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6C" w:rsidRPr="005A77FA" w:rsidRDefault="00CA0E6C" w:rsidP="00C52BB5">
      <w:pPr>
        <w:pStyle w:val="Heading3"/>
        <w:numPr>
          <w:ilvl w:val="2"/>
          <w:numId w:val="67"/>
        </w:numPr>
      </w:pPr>
      <w:r>
        <w:t>Edmonton local plan code</w:t>
      </w:r>
    </w:p>
    <w:p w:rsidR="00CA0E6C" w:rsidRPr="005A77FA" w:rsidRDefault="00CA0E6C" w:rsidP="00CA0E6C">
      <w:pPr>
        <w:pStyle w:val="Heading4"/>
        <w:ind w:left="851"/>
      </w:pPr>
      <w:r w:rsidRPr="005A77FA">
        <w:t>Application</w:t>
      </w:r>
    </w:p>
    <w:p w:rsidR="00CA0E6C" w:rsidRPr="00E606E4" w:rsidRDefault="00CA0E6C" w:rsidP="00CA0E6C">
      <w:pPr>
        <w:spacing w:after="0" w:line="240" w:lineRule="auto"/>
        <w:rPr>
          <w:rFonts w:ascii="Arial" w:eastAsia="Times New Roman" w:hAnsi="Arial" w:cs="Arial"/>
          <w:szCs w:val="20"/>
          <w:shd w:val="clear" w:color="auto" w:fill="CCCCCC"/>
        </w:rPr>
      </w:pPr>
      <w:r w:rsidRPr="00E606E4">
        <w:rPr>
          <w:rFonts w:ascii="Arial" w:eastAsia="Times New Roman" w:hAnsi="Arial" w:cs="Arial"/>
          <w:szCs w:val="20"/>
        </w:rPr>
        <w:t xml:space="preserve">This code applies to assessing development </w:t>
      </w:r>
      <w:r w:rsidR="00D55BD4">
        <w:rPr>
          <w:rFonts w:ascii="Arial" w:eastAsia="Times New Roman" w:hAnsi="Arial" w:cs="Arial"/>
          <w:szCs w:val="20"/>
        </w:rPr>
        <w:t xml:space="preserve">within the Edmonton local plan area </w:t>
      </w:r>
      <w:r w:rsidR="004E52AD">
        <w:rPr>
          <w:rFonts w:ascii="Arial" w:eastAsia="Times New Roman" w:hAnsi="Arial" w:cs="Arial"/>
          <w:szCs w:val="20"/>
        </w:rPr>
        <w:t>as shown on</w:t>
      </w:r>
      <w:r w:rsidR="00D55BD4">
        <w:rPr>
          <w:rFonts w:ascii="Arial" w:eastAsia="Times New Roman" w:hAnsi="Arial" w:cs="Arial"/>
          <w:szCs w:val="20"/>
        </w:rPr>
        <w:t xml:space="preserve"> the Edmonton local plan maps contained in Schedule 2.</w:t>
      </w:r>
      <w:r w:rsidRPr="00E606E4">
        <w:rPr>
          <w:rFonts w:ascii="Arial" w:eastAsia="Times New Roman" w:hAnsi="Arial" w:cs="Arial"/>
          <w:szCs w:val="20"/>
        </w:rPr>
        <w:t xml:space="preserve"> </w:t>
      </w:r>
    </w:p>
    <w:p w:rsidR="00CA0E6C" w:rsidRDefault="00CA0E6C" w:rsidP="00CA0E6C">
      <w:pPr>
        <w:spacing w:after="0" w:line="240" w:lineRule="auto"/>
        <w:rPr>
          <w:rFonts w:ascii="Arial" w:eastAsia="Times New Roman" w:hAnsi="Arial" w:cs="Arial"/>
          <w:szCs w:val="20"/>
        </w:rPr>
      </w:pPr>
    </w:p>
    <w:p w:rsidR="00CA0E6C" w:rsidRPr="00E606E4" w:rsidRDefault="00CA0E6C" w:rsidP="00CA0E6C">
      <w:pPr>
        <w:spacing w:after="0" w:line="240" w:lineRule="auto"/>
        <w:rPr>
          <w:rFonts w:ascii="Arial" w:eastAsia="Times New Roman" w:hAnsi="Arial" w:cs="Arial"/>
          <w:szCs w:val="20"/>
        </w:rPr>
      </w:pPr>
      <w:r w:rsidRPr="00E606E4">
        <w:rPr>
          <w:rFonts w:ascii="Arial" w:eastAsia="Times New Roman" w:hAnsi="Arial" w:cs="Arial"/>
          <w:szCs w:val="20"/>
        </w:rPr>
        <w:t>When using this code, reference should be made to Part 5.</w:t>
      </w:r>
    </w:p>
    <w:p w:rsidR="00CA0E6C" w:rsidRDefault="00CA0E6C" w:rsidP="00CA0E6C">
      <w:pPr>
        <w:pStyle w:val="Heading4"/>
        <w:ind w:left="851"/>
      </w:pPr>
      <w:r w:rsidRPr="0095151F">
        <w:t>Context and setting</w:t>
      </w:r>
    </w:p>
    <w:p w:rsidR="00CA0E6C" w:rsidRDefault="00CA0E6C" w:rsidP="00CA0E6C">
      <w:pPr>
        <w:spacing w:after="0" w:line="240" w:lineRule="auto"/>
        <w:rPr>
          <w:rFonts w:ascii="Arial" w:eastAsia="Times New Roman" w:hAnsi="Arial" w:cs="Arial"/>
          <w:szCs w:val="20"/>
        </w:rPr>
      </w:pPr>
      <w:r w:rsidRPr="00E606E4">
        <w:rPr>
          <w:rFonts w:ascii="Arial" w:eastAsia="Times New Roman" w:hAnsi="Arial" w:cs="Arial"/>
          <w:szCs w:val="20"/>
        </w:rPr>
        <w:t xml:space="preserve">This section is extrinsic material under section 15 of the </w:t>
      </w:r>
      <w:r w:rsidRPr="00D55BD4">
        <w:rPr>
          <w:rFonts w:ascii="Arial" w:eastAsia="Times New Roman" w:hAnsi="Arial" w:cs="Arial"/>
          <w:i/>
          <w:szCs w:val="20"/>
        </w:rPr>
        <w:t>Statutory Instruments Act 1992</w:t>
      </w:r>
      <w:r w:rsidRPr="00E606E4">
        <w:rPr>
          <w:rFonts w:ascii="Arial" w:eastAsia="Times New Roman" w:hAnsi="Arial" w:cs="Arial"/>
          <w:szCs w:val="20"/>
        </w:rPr>
        <w:t xml:space="preserve"> and is intended to assist in the interpretation of the Edmonton local plan code. </w:t>
      </w:r>
    </w:p>
    <w:p w:rsidR="00CA0E6C" w:rsidRDefault="00CA0E6C" w:rsidP="00CA0E6C">
      <w:pPr>
        <w:spacing w:after="0" w:line="240" w:lineRule="auto"/>
        <w:rPr>
          <w:rFonts w:ascii="Arial" w:eastAsia="Times New Roman" w:hAnsi="Arial" w:cs="Arial"/>
          <w:szCs w:val="20"/>
        </w:rPr>
      </w:pPr>
    </w:p>
    <w:tbl>
      <w:tblPr>
        <w:tblStyle w:val="TableGrid"/>
        <w:tblW w:w="14175"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shd w:val="clear" w:color="auto" w:fill="D9D9D9"/>
        <w:tblCellMar>
          <w:top w:w="85" w:type="dxa"/>
          <w:bottom w:w="85" w:type="dxa"/>
        </w:tblCellMar>
        <w:tblLook w:val="04A0" w:firstRow="1" w:lastRow="0" w:firstColumn="1" w:lastColumn="0" w:noHBand="0" w:noVBand="1"/>
      </w:tblPr>
      <w:tblGrid>
        <w:gridCol w:w="14175"/>
      </w:tblGrid>
      <w:tr w:rsidR="00CA0E6C" w:rsidTr="00C52BB5">
        <w:trPr>
          <w:trHeight w:val="828"/>
        </w:trPr>
        <w:tc>
          <w:tcPr>
            <w:tcW w:w="14175" w:type="dxa"/>
            <w:shd w:val="clear" w:color="auto" w:fill="D9D9D9"/>
          </w:tcPr>
          <w:p w:rsidR="00CA0E6C" w:rsidRDefault="00CA0E6C" w:rsidP="007338B9">
            <w:pPr>
              <w:rPr>
                <w:rFonts w:ascii="Arial" w:eastAsia="Times New Roman" w:hAnsi="Arial" w:cs="Arial"/>
                <w:szCs w:val="20"/>
              </w:rPr>
            </w:pPr>
            <w:r w:rsidRPr="00E606E4">
              <w:rPr>
                <w:rFonts w:ascii="Arial" w:eastAsia="Times New Roman" w:hAnsi="Arial" w:cs="Arial"/>
                <w:szCs w:val="20"/>
              </w:rPr>
              <w:t>The Edmon</w:t>
            </w:r>
            <w:r>
              <w:rPr>
                <w:rFonts w:ascii="Arial" w:eastAsia="Times New Roman" w:hAnsi="Arial" w:cs="Arial"/>
                <w:szCs w:val="20"/>
              </w:rPr>
              <w:t>ton local p</w:t>
            </w:r>
            <w:r w:rsidRPr="00E606E4">
              <w:rPr>
                <w:rFonts w:ascii="Arial" w:eastAsia="Times New Roman" w:hAnsi="Arial" w:cs="Arial"/>
                <w:szCs w:val="20"/>
              </w:rPr>
              <w:t xml:space="preserve">lan area is located approximately 10 </w:t>
            </w:r>
            <w:r w:rsidR="00FA213E" w:rsidRPr="00E606E4">
              <w:rPr>
                <w:rFonts w:ascii="Arial" w:eastAsia="Times New Roman" w:hAnsi="Arial" w:cs="Arial"/>
                <w:szCs w:val="20"/>
              </w:rPr>
              <w:t>k</w:t>
            </w:r>
            <w:r w:rsidR="00FA213E">
              <w:rPr>
                <w:rFonts w:ascii="Arial" w:eastAsia="Times New Roman" w:hAnsi="Arial" w:cs="Arial"/>
                <w:szCs w:val="20"/>
              </w:rPr>
              <w:t>ilometres</w:t>
            </w:r>
            <w:r w:rsidRPr="00E606E4">
              <w:rPr>
                <w:rFonts w:ascii="Arial" w:eastAsia="Times New Roman" w:hAnsi="Arial" w:cs="Arial"/>
                <w:szCs w:val="20"/>
              </w:rPr>
              <w:t xml:space="preserve"> to the south of the Cairns </w:t>
            </w:r>
            <w:r>
              <w:rPr>
                <w:rFonts w:ascii="Arial" w:eastAsia="Times New Roman" w:hAnsi="Arial" w:cs="Arial"/>
                <w:szCs w:val="20"/>
              </w:rPr>
              <w:t>city centre.</w:t>
            </w:r>
            <w:r w:rsidRPr="00E606E4">
              <w:rPr>
                <w:rFonts w:ascii="Arial" w:eastAsia="Times New Roman" w:hAnsi="Arial" w:cs="Arial"/>
                <w:szCs w:val="20"/>
              </w:rPr>
              <w:t xml:space="preserve"> The local plan area is located on the western side of the Bruce Highway. The northern boundary is formed by Blackfellows Creek and the southern boundary, in part, by McKinnon Creek and to the west to Walker Road</w:t>
            </w:r>
          </w:p>
        </w:tc>
      </w:tr>
      <w:tr w:rsidR="007338B9" w:rsidTr="00C52BB5">
        <w:trPr>
          <w:trHeight w:val="683"/>
        </w:trPr>
        <w:tc>
          <w:tcPr>
            <w:tcW w:w="14175" w:type="dxa"/>
            <w:shd w:val="clear" w:color="auto" w:fill="D9D9D9"/>
          </w:tcPr>
          <w:p w:rsidR="007338B9" w:rsidRDefault="007338B9" w:rsidP="007338B9">
            <w:pPr>
              <w:rPr>
                <w:rFonts w:ascii="Arial" w:eastAsia="Times New Roman" w:hAnsi="Arial" w:cs="Arial"/>
                <w:szCs w:val="20"/>
              </w:rPr>
            </w:pPr>
            <w:r w:rsidRPr="00E606E4">
              <w:rPr>
                <w:rFonts w:ascii="Arial" w:eastAsia="Times New Roman" w:hAnsi="Arial" w:cs="Arial"/>
                <w:szCs w:val="20"/>
              </w:rPr>
              <w:t>The area was first established for sugar cane cultivation with the expansion of the northern sugar industry and the establishment of the Hambledon Mill in the late 1800’s.</w:t>
            </w:r>
            <w:r>
              <w:rPr>
                <w:rFonts w:ascii="Arial" w:eastAsia="Times New Roman" w:hAnsi="Arial" w:cs="Arial"/>
                <w:szCs w:val="20"/>
              </w:rPr>
              <w:t xml:space="preserve"> The land known as Mann’s F</w:t>
            </w:r>
            <w:r w:rsidRPr="00E606E4">
              <w:rPr>
                <w:rFonts w:ascii="Arial" w:eastAsia="Times New Roman" w:hAnsi="Arial" w:cs="Arial"/>
                <w:szCs w:val="20"/>
              </w:rPr>
              <w:t xml:space="preserve">arm </w:t>
            </w:r>
            <w:r>
              <w:rPr>
                <w:rFonts w:ascii="Arial" w:eastAsia="Times New Roman" w:hAnsi="Arial" w:cs="Arial"/>
                <w:szCs w:val="20"/>
              </w:rPr>
              <w:t xml:space="preserve">is central to Local plan area and has been </w:t>
            </w:r>
            <w:r w:rsidRPr="00E606E4">
              <w:rPr>
                <w:rFonts w:ascii="Arial" w:eastAsia="Times New Roman" w:hAnsi="Arial" w:cs="Arial"/>
                <w:szCs w:val="20"/>
              </w:rPr>
              <w:t xml:space="preserve">farmed </w:t>
            </w:r>
            <w:r>
              <w:rPr>
                <w:rFonts w:ascii="Arial" w:eastAsia="Times New Roman" w:hAnsi="Arial" w:cs="Arial"/>
                <w:szCs w:val="20"/>
              </w:rPr>
              <w:t xml:space="preserve">for sugar cane cultivation </w:t>
            </w:r>
            <w:r w:rsidRPr="00E606E4">
              <w:rPr>
                <w:rFonts w:ascii="Arial" w:eastAsia="Times New Roman" w:hAnsi="Arial" w:cs="Arial"/>
                <w:szCs w:val="20"/>
              </w:rPr>
              <w:t xml:space="preserve">by successive generations of the Mann family for 115 years and </w:t>
            </w:r>
            <w:r>
              <w:rPr>
                <w:rFonts w:ascii="Arial" w:eastAsia="Times New Roman" w:hAnsi="Arial" w:cs="Arial"/>
                <w:szCs w:val="20"/>
              </w:rPr>
              <w:t xml:space="preserve">is </w:t>
            </w:r>
            <w:r w:rsidRPr="00E606E4">
              <w:rPr>
                <w:rFonts w:ascii="Arial" w:eastAsia="Times New Roman" w:hAnsi="Arial" w:cs="Arial"/>
                <w:szCs w:val="20"/>
              </w:rPr>
              <w:t xml:space="preserve">designated for </w:t>
            </w:r>
            <w:r>
              <w:rPr>
                <w:rFonts w:ascii="Arial" w:eastAsia="Times New Roman" w:hAnsi="Arial" w:cs="Arial"/>
                <w:szCs w:val="20"/>
              </w:rPr>
              <w:t>the future Edmonton town c</w:t>
            </w:r>
            <w:r w:rsidRPr="00E606E4">
              <w:rPr>
                <w:rFonts w:ascii="Arial" w:eastAsia="Times New Roman" w:hAnsi="Arial" w:cs="Arial"/>
                <w:szCs w:val="20"/>
              </w:rPr>
              <w:t>entre</w:t>
            </w:r>
            <w:r>
              <w:rPr>
                <w:rFonts w:ascii="Arial" w:eastAsia="Times New Roman" w:hAnsi="Arial" w:cs="Arial"/>
                <w:szCs w:val="20"/>
              </w:rPr>
              <w:t>.</w:t>
            </w:r>
            <w:r w:rsidRPr="00E606E4">
              <w:rPr>
                <w:rFonts w:ascii="Arial" w:eastAsia="Times New Roman" w:hAnsi="Arial" w:cs="Arial"/>
                <w:szCs w:val="20"/>
              </w:rPr>
              <w:t xml:space="preserve"> </w:t>
            </w:r>
          </w:p>
        </w:tc>
      </w:tr>
      <w:tr w:rsidR="007338B9" w:rsidTr="00C52BB5">
        <w:trPr>
          <w:trHeight w:val="738"/>
        </w:trPr>
        <w:tc>
          <w:tcPr>
            <w:tcW w:w="14175" w:type="dxa"/>
            <w:shd w:val="clear" w:color="auto" w:fill="D9D9D9"/>
          </w:tcPr>
          <w:p w:rsidR="007338B9" w:rsidRPr="00E606E4" w:rsidRDefault="007338B9" w:rsidP="00961F4C">
            <w:pPr>
              <w:rPr>
                <w:rFonts w:ascii="Arial" w:eastAsia="Times New Roman" w:hAnsi="Arial" w:cs="Arial"/>
                <w:szCs w:val="20"/>
              </w:rPr>
            </w:pPr>
            <w:r w:rsidRPr="00E606E4">
              <w:rPr>
                <w:rFonts w:ascii="Arial" w:eastAsia="Times New Roman" w:hAnsi="Arial" w:cs="Arial"/>
                <w:szCs w:val="20"/>
              </w:rPr>
              <w:t xml:space="preserve">The local plan area consists of </w:t>
            </w:r>
            <w:r>
              <w:rPr>
                <w:rFonts w:ascii="Arial" w:eastAsia="Times New Roman" w:hAnsi="Arial" w:cs="Arial"/>
                <w:szCs w:val="20"/>
              </w:rPr>
              <w:t xml:space="preserve">the Edmonton </w:t>
            </w:r>
            <w:r w:rsidR="00961F4C">
              <w:rPr>
                <w:rFonts w:ascii="Arial" w:eastAsia="Times New Roman" w:hAnsi="Arial" w:cs="Arial"/>
                <w:szCs w:val="20"/>
              </w:rPr>
              <w:t>M</w:t>
            </w:r>
            <w:r>
              <w:rPr>
                <w:rFonts w:ascii="Arial" w:eastAsia="Times New Roman" w:hAnsi="Arial" w:cs="Arial"/>
                <w:szCs w:val="20"/>
              </w:rPr>
              <w:t xml:space="preserve">ajor centre site which contains a future Health precinct on the eastern portion of the existing sugar cane farm. In the west of the local plan area key sites include the </w:t>
            </w:r>
            <w:r w:rsidRPr="006C40D8">
              <w:rPr>
                <w:rFonts w:ascii="Arial" w:eastAsia="Times New Roman" w:hAnsi="Arial" w:cs="Arial"/>
                <w:szCs w:val="20"/>
              </w:rPr>
              <w:t>Isabella State School</w:t>
            </w:r>
            <w:r>
              <w:rPr>
                <w:rFonts w:ascii="Arial" w:eastAsia="Times New Roman" w:hAnsi="Arial" w:cs="Arial"/>
                <w:szCs w:val="20"/>
              </w:rPr>
              <w:t>, Cairns Regional Council’s district sporting precinct, Sugarworld Gardens and the existing shopping centre. Safe pedestrian connectivity between these areas should be serviced with improved pedestrian and bicycle links.</w:t>
            </w:r>
          </w:p>
        </w:tc>
      </w:tr>
      <w:tr w:rsidR="007338B9" w:rsidTr="00C52BB5">
        <w:trPr>
          <w:trHeight w:val="1034"/>
        </w:trPr>
        <w:tc>
          <w:tcPr>
            <w:tcW w:w="14175" w:type="dxa"/>
            <w:shd w:val="clear" w:color="auto" w:fill="D9D9D9"/>
          </w:tcPr>
          <w:p w:rsidR="007338B9" w:rsidRPr="00E606E4" w:rsidRDefault="007338B9" w:rsidP="00961F4C">
            <w:pPr>
              <w:rPr>
                <w:rFonts w:ascii="Arial" w:eastAsia="Times New Roman" w:hAnsi="Arial" w:cs="Arial"/>
                <w:szCs w:val="20"/>
              </w:rPr>
            </w:pPr>
            <w:r w:rsidRPr="00325E51">
              <w:rPr>
                <w:rFonts w:ascii="Arial" w:eastAsia="Times New Roman" w:hAnsi="Arial" w:cs="Arial"/>
                <w:szCs w:val="20"/>
              </w:rPr>
              <w:t xml:space="preserve">The land to the </w:t>
            </w:r>
            <w:r>
              <w:rPr>
                <w:rFonts w:ascii="Arial" w:eastAsia="Times New Roman" w:hAnsi="Arial" w:cs="Arial"/>
                <w:szCs w:val="20"/>
              </w:rPr>
              <w:t>s</w:t>
            </w:r>
            <w:r w:rsidRPr="00325E51">
              <w:rPr>
                <w:rFonts w:ascii="Arial" w:eastAsia="Times New Roman" w:hAnsi="Arial" w:cs="Arial"/>
                <w:szCs w:val="20"/>
              </w:rPr>
              <w:t xml:space="preserve">outh of the </w:t>
            </w:r>
            <w:r>
              <w:rPr>
                <w:rFonts w:ascii="Arial" w:eastAsia="Times New Roman" w:hAnsi="Arial" w:cs="Arial"/>
                <w:szCs w:val="20"/>
              </w:rPr>
              <w:t xml:space="preserve">Edmonton </w:t>
            </w:r>
            <w:r w:rsidR="00961F4C">
              <w:rPr>
                <w:rFonts w:ascii="Arial" w:eastAsia="Times New Roman" w:hAnsi="Arial" w:cs="Arial"/>
                <w:szCs w:val="20"/>
              </w:rPr>
              <w:t>M</w:t>
            </w:r>
            <w:r>
              <w:rPr>
                <w:rFonts w:ascii="Arial" w:eastAsia="Times New Roman" w:hAnsi="Arial" w:cs="Arial"/>
                <w:szCs w:val="20"/>
              </w:rPr>
              <w:t>ajor centre</w:t>
            </w:r>
            <w:r w:rsidRPr="00325E51">
              <w:rPr>
                <w:rFonts w:ascii="Arial" w:eastAsia="Times New Roman" w:hAnsi="Arial" w:cs="Arial"/>
                <w:szCs w:val="20"/>
              </w:rPr>
              <w:t xml:space="preserve"> contains predominantly detached dwellings on a mix of traditional lot sizes of approximately 700m² or greater. Opportunit</w:t>
            </w:r>
            <w:r>
              <w:rPr>
                <w:rFonts w:ascii="Arial" w:eastAsia="Times New Roman" w:hAnsi="Arial" w:cs="Arial"/>
                <w:szCs w:val="20"/>
              </w:rPr>
              <w:t>ies</w:t>
            </w:r>
            <w:r w:rsidRPr="00325E51">
              <w:rPr>
                <w:rFonts w:ascii="Arial" w:eastAsia="Times New Roman" w:hAnsi="Arial" w:cs="Arial"/>
                <w:szCs w:val="20"/>
              </w:rPr>
              <w:t xml:space="preserve"> exist</w:t>
            </w:r>
            <w:r>
              <w:rPr>
                <w:rFonts w:ascii="Arial" w:eastAsia="Times New Roman" w:hAnsi="Arial" w:cs="Arial"/>
                <w:szCs w:val="20"/>
              </w:rPr>
              <w:t xml:space="preserve"> </w:t>
            </w:r>
            <w:r w:rsidRPr="00325E51">
              <w:rPr>
                <w:rFonts w:ascii="Arial" w:eastAsia="Times New Roman" w:hAnsi="Arial" w:cs="Arial"/>
                <w:szCs w:val="20"/>
              </w:rPr>
              <w:t>for consolidati</w:t>
            </w:r>
            <w:r>
              <w:rPr>
                <w:rFonts w:ascii="Arial" w:eastAsia="Times New Roman" w:hAnsi="Arial" w:cs="Arial"/>
                <w:szCs w:val="20"/>
              </w:rPr>
              <w:t>ng these lots for</w:t>
            </w:r>
            <w:r w:rsidRPr="00325E51">
              <w:rPr>
                <w:rFonts w:ascii="Arial" w:eastAsia="Times New Roman" w:hAnsi="Arial" w:cs="Arial"/>
                <w:szCs w:val="20"/>
              </w:rPr>
              <w:t xml:space="preserve"> higher density residential </w:t>
            </w:r>
            <w:r>
              <w:rPr>
                <w:rFonts w:ascii="Arial" w:eastAsia="Times New Roman" w:hAnsi="Arial" w:cs="Arial"/>
                <w:szCs w:val="20"/>
              </w:rPr>
              <w:t>densities</w:t>
            </w:r>
            <w:r w:rsidRPr="00325E51">
              <w:rPr>
                <w:rFonts w:ascii="Arial" w:eastAsia="Times New Roman" w:hAnsi="Arial" w:cs="Arial"/>
                <w:szCs w:val="20"/>
              </w:rPr>
              <w:t>. The underlying zones provide direction on the outcomes sought by new development in this area.</w:t>
            </w:r>
            <w:r>
              <w:rPr>
                <w:rFonts w:ascii="Arial" w:eastAsia="Times New Roman" w:hAnsi="Arial" w:cs="Arial"/>
                <w:szCs w:val="20"/>
              </w:rPr>
              <w:t xml:space="preserve"> Hambeldon State School is located to the south of the Edmonton </w:t>
            </w:r>
            <w:r w:rsidR="00961F4C">
              <w:rPr>
                <w:rFonts w:ascii="Arial" w:eastAsia="Times New Roman" w:hAnsi="Arial" w:cs="Arial"/>
                <w:szCs w:val="20"/>
              </w:rPr>
              <w:t>M</w:t>
            </w:r>
            <w:r>
              <w:rPr>
                <w:rFonts w:ascii="Arial" w:eastAsia="Times New Roman" w:hAnsi="Arial" w:cs="Arial"/>
                <w:szCs w:val="20"/>
              </w:rPr>
              <w:t>ajor centre site. Safe pedestrian and bicycle connectivity between the school, the centre and surrounding areas should be enhanced.</w:t>
            </w:r>
          </w:p>
        </w:tc>
      </w:tr>
      <w:tr w:rsidR="007338B9" w:rsidTr="00C52BB5">
        <w:trPr>
          <w:trHeight w:val="1900"/>
        </w:trPr>
        <w:tc>
          <w:tcPr>
            <w:tcW w:w="14175" w:type="dxa"/>
            <w:shd w:val="clear" w:color="auto" w:fill="D9D9D9"/>
          </w:tcPr>
          <w:p w:rsidR="00CD3176" w:rsidRDefault="007338B9" w:rsidP="00961F4C">
            <w:pPr>
              <w:rPr>
                <w:rFonts w:ascii="Arial" w:eastAsia="Times New Roman" w:hAnsi="Arial" w:cs="Arial"/>
                <w:szCs w:val="20"/>
              </w:rPr>
            </w:pPr>
            <w:r>
              <w:rPr>
                <w:rFonts w:ascii="Arial" w:eastAsia="Times New Roman" w:hAnsi="Arial" w:cs="Arial"/>
                <w:szCs w:val="20"/>
              </w:rPr>
              <w:t xml:space="preserve">The Edmonton </w:t>
            </w:r>
            <w:r w:rsidR="00961F4C">
              <w:rPr>
                <w:rFonts w:ascii="Arial" w:eastAsia="Times New Roman" w:hAnsi="Arial" w:cs="Arial"/>
                <w:szCs w:val="20"/>
              </w:rPr>
              <w:t>M</w:t>
            </w:r>
            <w:r>
              <w:rPr>
                <w:rFonts w:ascii="Arial" w:eastAsia="Times New Roman" w:hAnsi="Arial" w:cs="Arial"/>
                <w:szCs w:val="20"/>
              </w:rPr>
              <w:t>ajor centre</w:t>
            </w:r>
            <w:r w:rsidRPr="000776D7">
              <w:rPr>
                <w:rFonts w:ascii="Arial" w:eastAsia="Times New Roman" w:hAnsi="Arial" w:cs="Arial"/>
                <w:szCs w:val="20"/>
              </w:rPr>
              <w:t xml:space="preserve"> </w:t>
            </w:r>
            <w:r>
              <w:rPr>
                <w:rFonts w:ascii="Arial" w:eastAsia="Times New Roman" w:hAnsi="Arial" w:cs="Arial"/>
                <w:szCs w:val="20"/>
              </w:rPr>
              <w:t>will</w:t>
            </w:r>
            <w:r w:rsidRPr="000776D7">
              <w:rPr>
                <w:rFonts w:ascii="Arial" w:eastAsia="Times New Roman" w:hAnsi="Arial" w:cs="Arial"/>
                <w:szCs w:val="20"/>
              </w:rPr>
              <w:t xml:space="preserve"> become the </w:t>
            </w:r>
            <w:r>
              <w:rPr>
                <w:rFonts w:ascii="Arial" w:eastAsia="Times New Roman" w:hAnsi="Arial" w:cs="Arial"/>
                <w:szCs w:val="20"/>
              </w:rPr>
              <w:t xml:space="preserve">highest order of centre </w:t>
            </w:r>
            <w:r w:rsidRPr="000776D7">
              <w:rPr>
                <w:rFonts w:ascii="Arial" w:eastAsia="Times New Roman" w:hAnsi="Arial" w:cs="Arial"/>
                <w:szCs w:val="20"/>
              </w:rPr>
              <w:t>for the Edmonto</w:t>
            </w:r>
            <w:r>
              <w:rPr>
                <w:rFonts w:ascii="Arial" w:eastAsia="Times New Roman" w:hAnsi="Arial" w:cs="Arial"/>
                <w:szCs w:val="20"/>
              </w:rPr>
              <w:t xml:space="preserve">n and Southern growth corridor. The Edmonton </w:t>
            </w:r>
            <w:r w:rsidRPr="00321F1A">
              <w:rPr>
                <w:rFonts w:ascii="Arial" w:eastAsia="Times New Roman" w:hAnsi="Arial" w:cs="Arial"/>
                <w:szCs w:val="20"/>
              </w:rPr>
              <w:t xml:space="preserve">Centre </w:t>
            </w:r>
            <w:r>
              <w:rPr>
                <w:rFonts w:ascii="Arial" w:eastAsia="Times New Roman" w:hAnsi="Arial" w:cs="Arial"/>
                <w:szCs w:val="20"/>
              </w:rPr>
              <w:t>c</w:t>
            </w:r>
            <w:r w:rsidRPr="00321F1A">
              <w:rPr>
                <w:rFonts w:ascii="Arial" w:eastAsia="Times New Roman" w:hAnsi="Arial" w:cs="Arial"/>
                <w:szCs w:val="20"/>
              </w:rPr>
              <w:t>or</w:t>
            </w:r>
            <w:r>
              <w:rPr>
                <w:rFonts w:ascii="Arial" w:eastAsia="Times New Roman" w:hAnsi="Arial" w:cs="Arial"/>
                <w:szCs w:val="20"/>
              </w:rPr>
              <w:t>e</w:t>
            </w:r>
            <w:r w:rsidRPr="00321F1A">
              <w:rPr>
                <w:rFonts w:ascii="Arial" w:eastAsia="Times New Roman" w:hAnsi="Arial" w:cs="Arial"/>
                <w:szCs w:val="20"/>
              </w:rPr>
              <w:t xml:space="preserve"> </w:t>
            </w:r>
            <w:r>
              <w:rPr>
                <w:rFonts w:ascii="Arial" w:eastAsia="Times New Roman" w:hAnsi="Arial" w:cs="Arial"/>
                <w:szCs w:val="20"/>
              </w:rPr>
              <w:t>p</w:t>
            </w:r>
            <w:r w:rsidRPr="00321F1A">
              <w:rPr>
                <w:rFonts w:ascii="Arial" w:eastAsia="Times New Roman" w:hAnsi="Arial" w:cs="Arial"/>
                <w:szCs w:val="20"/>
              </w:rPr>
              <w:t xml:space="preserve">recinct forms the ‘heart’ of the business district and will develop the characteristics and qualities evident in the main streets of traditional townships </w:t>
            </w:r>
            <w:r>
              <w:rPr>
                <w:rFonts w:ascii="Arial" w:eastAsia="Times New Roman" w:hAnsi="Arial" w:cs="Arial"/>
                <w:szCs w:val="20"/>
              </w:rPr>
              <w:t xml:space="preserve">where </w:t>
            </w:r>
            <w:r w:rsidRPr="00321F1A">
              <w:rPr>
                <w:rFonts w:ascii="Arial" w:eastAsia="Times New Roman" w:hAnsi="Arial" w:cs="Arial"/>
                <w:szCs w:val="20"/>
              </w:rPr>
              <w:t>a wide range of integrated uses and building types define an attractive and ‘user-friendly’ pattern of public spaces of high amenity and accessibility</w:t>
            </w:r>
            <w:r>
              <w:rPr>
                <w:rFonts w:ascii="Arial" w:eastAsia="Times New Roman" w:hAnsi="Arial" w:cs="Arial"/>
                <w:szCs w:val="20"/>
              </w:rPr>
              <w:t xml:space="preserve"> for all users</w:t>
            </w:r>
            <w:r w:rsidRPr="00321F1A">
              <w:rPr>
                <w:rFonts w:ascii="Arial" w:eastAsia="Times New Roman" w:hAnsi="Arial" w:cs="Arial"/>
                <w:szCs w:val="20"/>
              </w:rPr>
              <w:t>.</w:t>
            </w:r>
            <w:r>
              <w:rPr>
                <w:rFonts w:ascii="Arial" w:eastAsia="Times New Roman" w:hAnsi="Arial" w:cs="Arial"/>
                <w:szCs w:val="20"/>
              </w:rPr>
              <w:t xml:space="preserve"> The built form of the Edmonton c</w:t>
            </w:r>
            <w:r w:rsidRPr="000776D7">
              <w:rPr>
                <w:rFonts w:ascii="Arial" w:eastAsia="Times New Roman" w:hAnsi="Arial" w:cs="Arial"/>
                <w:szCs w:val="20"/>
              </w:rPr>
              <w:t xml:space="preserve">entre </w:t>
            </w:r>
            <w:r>
              <w:rPr>
                <w:rFonts w:ascii="Arial" w:eastAsia="Times New Roman" w:hAnsi="Arial" w:cs="Arial"/>
                <w:szCs w:val="20"/>
              </w:rPr>
              <w:t>core p</w:t>
            </w:r>
            <w:r w:rsidRPr="000776D7">
              <w:rPr>
                <w:rFonts w:ascii="Arial" w:eastAsia="Times New Roman" w:hAnsi="Arial" w:cs="Arial"/>
                <w:szCs w:val="20"/>
              </w:rPr>
              <w:t>recinct</w:t>
            </w:r>
            <w:r>
              <w:rPr>
                <w:rFonts w:ascii="Arial" w:eastAsia="Times New Roman" w:hAnsi="Arial" w:cs="Arial"/>
                <w:szCs w:val="20"/>
              </w:rPr>
              <w:t xml:space="preserve"> will</w:t>
            </w:r>
            <w:r w:rsidRPr="000776D7">
              <w:rPr>
                <w:rFonts w:ascii="Arial" w:eastAsia="Times New Roman" w:hAnsi="Arial" w:cs="Arial"/>
                <w:szCs w:val="20"/>
              </w:rPr>
              <w:t xml:space="preserve"> encourage pedestrian scale streets and spaces with active </w:t>
            </w:r>
            <w:r>
              <w:rPr>
                <w:rFonts w:ascii="Arial" w:eastAsia="Times New Roman" w:hAnsi="Arial" w:cs="Arial"/>
                <w:szCs w:val="20"/>
              </w:rPr>
              <w:t>frontages. The</w:t>
            </w:r>
            <w:r w:rsidRPr="000776D7">
              <w:rPr>
                <w:rFonts w:ascii="Arial" w:eastAsia="Times New Roman" w:hAnsi="Arial" w:cs="Arial"/>
                <w:szCs w:val="20"/>
              </w:rPr>
              <w:t xml:space="preserve"> adjacent</w:t>
            </w:r>
            <w:r>
              <w:rPr>
                <w:rFonts w:ascii="Arial" w:eastAsia="Times New Roman" w:hAnsi="Arial" w:cs="Arial"/>
                <w:szCs w:val="20"/>
              </w:rPr>
              <w:t xml:space="preserve"> Edmonton</w:t>
            </w:r>
            <w:r w:rsidRPr="000776D7">
              <w:rPr>
                <w:rFonts w:ascii="Arial" w:eastAsia="Times New Roman" w:hAnsi="Arial" w:cs="Arial"/>
                <w:szCs w:val="20"/>
              </w:rPr>
              <w:t xml:space="preserve"> </w:t>
            </w:r>
            <w:r>
              <w:rPr>
                <w:rFonts w:ascii="Arial" w:eastAsia="Times New Roman" w:hAnsi="Arial" w:cs="Arial"/>
                <w:szCs w:val="20"/>
              </w:rPr>
              <w:t>centre frame p</w:t>
            </w:r>
            <w:r w:rsidRPr="000776D7">
              <w:rPr>
                <w:rFonts w:ascii="Arial" w:eastAsia="Times New Roman" w:hAnsi="Arial" w:cs="Arial"/>
                <w:szCs w:val="20"/>
              </w:rPr>
              <w:t xml:space="preserve">recinct </w:t>
            </w:r>
            <w:r>
              <w:rPr>
                <w:rFonts w:ascii="Arial" w:eastAsia="Times New Roman" w:hAnsi="Arial" w:cs="Arial"/>
                <w:szCs w:val="20"/>
              </w:rPr>
              <w:t xml:space="preserve">provides </w:t>
            </w:r>
            <w:r w:rsidRPr="000776D7">
              <w:rPr>
                <w:rFonts w:ascii="Arial" w:eastAsia="Times New Roman" w:hAnsi="Arial" w:cs="Arial"/>
                <w:szCs w:val="20"/>
              </w:rPr>
              <w:t>the transition of commercial and resident</w:t>
            </w:r>
            <w:r>
              <w:rPr>
                <w:rFonts w:ascii="Arial" w:eastAsia="Times New Roman" w:hAnsi="Arial" w:cs="Arial"/>
                <w:szCs w:val="20"/>
              </w:rPr>
              <w:t>ial uses alongside the Community health p</w:t>
            </w:r>
            <w:r w:rsidRPr="000776D7">
              <w:rPr>
                <w:rFonts w:ascii="Arial" w:eastAsia="Times New Roman" w:hAnsi="Arial" w:cs="Arial"/>
                <w:szCs w:val="20"/>
              </w:rPr>
              <w:t xml:space="preserve">recinct. </w:t>
            </w:r>
            <w:r>
              <w:rPr>
                <w:rFonts w:ascii="Arial" w:eastAsia="Times New Roman" w:hAnsi="Arial" w:cs="Arial"/>
                <w:szCs w:val="20"/>
              </w:rPr>
              <w:t xml:space="preserve">The Edmonton </w:t>
            </w:r>
            <w:r w:rsidR="00961F4C">
              <w:rPr>
                <w:rFonts w:ascii="Arial" w:eastAsia="Times New Roman" w:hAnsi="Arial" w:cs="Arial"/>
                <w:szCs w:val="20"/>
              </w:rPr>
              <w:t>M</w:t>
            </w:r>
            <w:r>
              <w:rPr>
                <w:rFonts w:ascii="Arial" w:eastAsia="Times New Roman" w:hAnsi="Arial" w:cs="Arial"/>
                <w:szCs w:val="20"/>
              </w:rPr>
              <w:t>ajor centre</w:t>
            </w:r>
            <w:r w:rsidRPr="000776D7">
              <w:rPr>
                <w:rFonts w:ascii="Arial" w:eastAsia="Times New Roman" w:hAnsi="Arial" w:cs="Arial"/>
                <w:szCs w:val="20"/>
              </w:rPr>
              <w:t xml:space="preserve"> will include a variety of public and private sector uses, as well as open spaces where people can gather and hold public events which allows the local plan area and surrounds to be relatively self-contained. This provision of a wide mix of uses is much like the Cairns </w:t>
            </w:r>
            <w:r>
              <w:rPr>
                <w:rFonts w:ascii="Arial" w:eastAsia="Times New Roman" w:hAnsi="Arial" w:cs="Arial"/>
                <w:szCs w:val="20"/>
              </w:rPr>
              <w:t>city c</w:t>
            </w:r>
            <w:r w:rsidRPr="000776D7">
              <w:rPr>
                <w:rFonts w:ascii="Arial" w:eastAsia="Times New Roman" w:hAnsi="Arial" w:cs="Arial"/>
                <w:szCs w:val="20"/>
              </w:rPr>
              <w:t xml:space="preserve">entre. However, the development of the </w:t>
            </w:r>
            <w:r>
              <w:rPr>
                <w:rFonts w:ascii="Arial" w:eastAsia="Times New Roman" w:hAnsi="Arial" w:cs="Arial"/>
                <w:szCs w:val="20"/>
              </w:rPr>
              <w:t xml:space="preserve">Edmonton </w:t>
            </w:r>
            <w:r w:rsidR="00961F4C">
              <w:rPr>
                <w:rFonts w:ascii="Arial" w:eastAsia="Times New Roman" w:hAnsi="Arial" w:cs="Arial"/>
                <w:szCs w:val="20"/>
              </w:rPr>
              <w:t>M</w:t>
            </w:r>
            <w:r>
              <w:rPr>
                <w:rFonts w:ascii="Arial" w:eastAsia="Times New Roman" w:hAnsi="Arial" w:cs="Arial"/>
                <w:szCs w:val="20"/>
              </w:rPr>
              <w:t>ajor centre</w:t>
            </w:r>
            <w:r w:rsidRPr="000776D7">
              <w:rPr>
                <w:rFonts w:ascii="Arial" w:eastAsia="Times New Roman" w:hAnsi="Arial" w:cs="Arial"/>
                <w:szCs w:val="20"/>
              </w:rPr>
              <w:t xml:space="preserve"> will need to </w:t>
            </w:r>
            <w:r>
              <w:rPr>
                <w:rFonts w:ascii="Arial" w:eastAsia="Times New Roman" w:hAnsi="Arial" w:cs="Arial"/>
                <w:szCs w:val="20"/>
              </w:rPr>
              <w:t>be consistent with its role</w:t>
            </w:r>
            <w:r w:rsidRPr="000776D7">
              <w:rPr>
                <w:rFonts w:ascii="Arial" w:eastAsia="Times New Roman" w:hAnsi="Arial" w:cs="Arial"/>
                <w:szCs w:val="20"/>
              </w:rPr>
              <w:t xml:space="preserve"> within the greater hierarchy of centres for the Cairns region.</w:t>
            </w:r>
          </w:p>
          <w:p w:rsidR="00CD3176" w:rsidRDefault="00CD3176" w:rsidP="00CD3176">
            <w:pPr>
              <w:rPr>
                <w:rFonts w:ascii="Arial" w:eastAsia="Times New Roman" w:hAnsi="Arial" w:cs="Arial"/>
                <w:szCs w:val="20"/>
              </w:rPr>
            </w:pPr>
          </w:p>
          <w:p w:rsidR="007338B9" w:rsidRPr="00CD3176" w:rsidRDefault="007338B9" w:rsidP="00CD3176">
            <w:pPr>
              <w:jc w:val="right"/>
              <w:rPr>
                <w:rFonts w:ascii="Arial" w:eastAsia="Times New Roman" w:hAnsi="Arial" w:cs="Arial"/>
                <w:szCs w:val="20"/>
              </w:rPr>
            </w:pPr>
          </w:p>
        </w:tc>
        <w:bookmarkStart w:id="0" w:name="_GoBack"/>
        <w:bookmarkEnd w:id="0"/>
      </w:tr>
      <w:tr w:rsidR="007338B9" w:rsidTr="00C52BB5">
        <w:trPr>
          <w:trHeight w:val="448"/>
        </w:trPr>
        <w:tc>
          <w:tcPr>
            <w:tcW w:w="14175" w:type="dxa"/>
            <w:shd w:val="clear" w:color="auto" w:fill="D9D9D9"/>
          </w:tcPr>
          <w:p w:rsidR="007338B9" w:rsidRDefault="007338B9" w:rsidP="007338B9">
            <w:pPr>
              <w:rPr>
                <w:rFonts w:ascii="Arial" w:eastAsia="Times New Roman" w:hAnsi="Arial" w:cs="Arial"/>
                <w:szCs w:val="20"/>
              </w:rPr>
            </w:pPr>
            <w:r w:rsidRPr="000776D7">
              <w:rPr>
                <w:rFonts w:ascii="Arial" w:eastAsia="Times New Roman" w:hAnsi="Arial" w:cs="Arial"/>
                <w:szCs w:val="20"/>
              </w:rPr>
              <w:lastRenderedPageBreak/>
              <w:t xml:space="preserve">Land </w:t>
            </w:r>
            <w:r>
              <w:rPr>
                <w:rFonts w:ascii="Arial" w:eastAsia="Times New Roman" w:hAnsi="Arial" w:cs="Arial"/>
                <w:szCs w:val="20"/>
              </w:rPr>
              <w:t>adjacent to</w:t>
            </w:r>
            <w:r w:rsidRPr="000776D7">
              <w:rPr>
                <w:rFonts w:ascii="Arial" w:eastAsia="Times New Roman" w:hAnsi="Arial" w:cs="Arial"/>
                <w:szCs w:val="20"/>
              </w:rPr>
              <w:t xml:space="preserve"> the </w:t>
            </w:r>
            <w:r>
              <w:rPr>
                <w:rFonts w:ascii="Arial" w:eastAsia="Times New Roman" w:hAnsi="Arial" w:cs="Arial"/>
                <w:szCs w:val="20"/>
              </w:rPr>
              <w:t>Community h</w:t>
            </w:r>
            <w:r w:rsidRPr="000776D7">
              <w:rPr>
                <w:rFonts w:ascii="Arial" w:eastAsia="Times New Roman" w:hAnsi="Arial" w:cs="Arial"/>
                <w:szCs w:val="20"/>
              </w:rPr>
              <w:t xml:space="preserve">ealth </w:t>
            </w:r>
            <w:r>
              <w:rPr>
                <w:rFonts w:ascii="Arial" w:eastAsia="Times New Roman" w:hAnsi="Arial" w:cs="Arial"/>
                <w:szCs w:val="20"/>
              </w:rPr>
              <w:t>p</w:t>
            </w:r>
            <w:r w:rsidRPr="000776D7">
              <w:rPr>
                <w:rFonts w:ascii="Arial" w:eastAsia="Times New Roman" w:hAnsi="Arial" w:cs="Arial"/>
                <w:szCs w:val="20"/>
              </w:rPr>
              <w:t xml:space="preserve">recinct also </w:t>
            </w:r>
            <w:r>
              <w:rPr>
                <w:rFonts w:ascii="Arial" w:eastAsia="Times New Roman" w:hAnsi="Arial" w:cs="Arial"/>
                <w:szCs w:val="20"/>
              </w:rPr>
              <w:t>has</w:t>
            </w:r>
            <w:r w:rsidRPr="000776D7">
              <w:rPr>
                <w:rFonts w:ascii="Arial" w:eastAsia="Times New Roman" w:hAnsi="Arial" w:cs="Arial"/>
                <w:szCs w:val="20"/>
              </w:rPr>
              <w:t xml:space="preserve"> an opportunity for urban consolidation and higher residential d</w:t>
            </w:r>
            <w:r>
              <w:rPr>
                <w:rFonts w:ascii="Arial" w:eastAsia="Times New Roman" w:hAnsi="Arial" w:cs="Arial"/>
                <w:szCs w:val="20"/>
              </w:rPr>
              <w:t xml:space="preserve">ensities </w:t>
            </w:r>
            <w:r w:rsidRPr="000776D7">
              <w:rPr>
                <w:rFonts w:ascii="Arial" w:eastAsia="Times New Roman" w:hAnsi="Arial" w:cs="Arial"/>
                <w:szCs w:val="20"/>
              </w:rPr>
              <w:t>where consolidation of lots can occur</w:t>
            </w:r>
            <w:r w:rsidRPr="006F0E6D">
              <w:rPr>
                <w:rFonts w:ascii="Arial" w:eastAsia="Times New Roman" w:hAnsi="Arial" w:cs="Arial"/>
                <w:szCs w:val="20"/>
              </w:rPr>
              <w:t xml:space="preserve"> </w:t>
            </w:r>
            <w:r w:rsidRPr="00C9318F">
              <w:rPr>
                <w:rFonts w:ascii="Arial" w:eastAsia="Times New Roman" w:hAnsi="Arial" w:cs="Arial"/>
                <w:szCs w:val="20"/>
              </w:rPr>
              <w:t xml:space="preserve">and passive surveillance </w:t>
            </w:r>
            <w:r>
              <w:rPr>
                <w:rFonts w:ascii="Arial" w:eastAsia="Times New Roman" w:hAnsi="Arial" w:cs="Arial"/>
                <w:szCs w:val="20"/>
              </w:rPr>
              <w:t xml:space="preserve">and access to </w:t>
            </w:r>
            <w:r w:rsidRPr="00C9318F">
              <w:rPr>
                <w:rFonts w:ascii="Arial" w:eastAsia="Times New Roman" w:hAnsi="Arial" w:cs="Arial"/>
                <w:szCs w:val="20"/>
              </w:rPr>
              <w:t xml:space="preserve">parks </w:t>
            </w:r>
            <w:r>
              <w:rPr>
                <w:rFonts w:ascii="Arial" w:eastAsia="Times New Roman" w:hAnsi="Arial" w:cs="Arial"/>
                <w:szCs w:val="20"/>
              </w:rPr>
              <w:t>can be facilitated</w:t>
            </w:r>
            <w:r w:rsidRPr="00C9318F">
              <w:rPr>
                <w:rFonts w:ascii="Arial" w:eastAsia="Times New Roman" w:hAnsi="Arial" w:cs="Arial"/>
                <w:szCs w:val="20"/>
              </w:rPr>
              <w:t>.</w:t>
            </w:r>
          </w:p>
        </w:tc>
      </w:tr>
      <w:tr w:rsidR="007338B9" w:rsidTr="00C52BB5">
        <w:trPr>
          <w:trHeight w:val="690"/>
        </w:trPr>
        <w:tc>
          <w:tcPr>
            <w:tcW w:w="14175" w:type="dxa"/>
            <w:shd w:val="clear" w:color="auto" w:fill="D9D9D9"/>
          </w:tcPr>
          <w:p w:rsidR="007338B9" w:rsidRPr="000776D7" w:rsidRDefault="007338B9" w:rsidP="00961F4C">
            <w:pPr>
              <w:rPr>
                <w:rFonts w:ascii="Arial" w:eastAsia="Times New Roman" w:hAnsi="Arial" w:cs="Arial"/>
                <w:szCs w:val="20"/>
              </w:rPr>
            </w:pPr>
            <w:r w:rsidRPr="000776D7">
              <w:rPr>
                <w:rFonts w:ascii="Arial" w:eastAsia="Times New Roman" w:hAnsi="Arial" w:cs="Arial"/>
                <w:szCs w:val="20"/>
              </w:rPr>
              <w:t xml:space="preserve">The existing mixed use / highway precinct contains a mix of recreation, shopping, local centre, clerical and government (library, post office, police) uses. Whilst some of these uses, in particular those oriented towards the government sector, are likely to relocate to the </w:t>
            </w:r>
            <w:r>
              <w:rPr>
                <w:rFonts w:ascii="Arial" w:eastAsia="Times New Roman" w:hAnsi="Arial" w:cs="Arial"/>
                <w:szCs w:val="20"/>
              </w:rPr>
              <w:t>Edmonton Major centre</w:t>
            </w:r>
            <w:r w:rsidRPr="000776D7">
              <w:rPr>
                <w:rFonts w:ascii="Arial" w:eastAsia="Times New Roman" w:hAnsi="Arial" w:cs="Arial"/>
                <w:szCs w:val="20"/>
              </w:rPr>
              <w:t xml:space="preserve">, the general built form and development mix </w:t>
            </w:r>
            <w:r>
              <w:rPr>
                <w:rFonts w:ascii="Arial" w:eastAsia="Times New Roman" w:hAnsi="Arial" w:cs="Arial"/>
                <w:szCs w:val="20"/>
              </w:rPr>
              <w:t xml:space="preserve">are expected to </w:t>
            </w:r>
            <w:r w:rsidRPr="000776D7">
              <w:rPr>
                <w:rFonts w:ascii="Arial" w:eastAsia="Times New Roman" w:hAnsi="Arial" w:cs="Arial"/>
                <w:szCs w:val="20"/>
              </w:rPr>
              <w:t xml:space="preserve">remain. </w:t>
            </w:r>
          </w:p>
        </w:tc>
      </w:tr>
      <w:tr w:rsidR="00A814CA" w:rsidTr="00C52BB5">
        <w:trPr>
          <w:trHeight w:val="814"/>
        </w:trPr>
        <w:tc>
          <w:tcPr>
            <w:tcW w:w="14175" w:type="dxa"/>
            <w:shd w:val="clear" w:color="auto" w:fill="D9D9D9"/>
          </w:tcPr>
          <w:p w:rsidR="00A814CA" w:rsidDel="00D20F33" w:rsidRDefault="00A814CA" w:rsidP="00961F4C">
            <w:pPr>
              <w:rPr>
                <w:rFonts w:ascii="Arial" w:eastAsia="Times New Roman" w:hAnsi="Arial" w:cs="Arial"/>
                <w:szCs w:val="20"/>
                <w:lang w:eastAsia="en-AU"/>
              </w:rPr>
            </w:pPr>
            <w:r w:rsidRPr="000776D7">
              <w:rPr>
                <w:rFonts w:ascii="Arial" w:eastAsia="Times New Roman" w:hAnsi="Arial" w:cs="Arial"/>
                <w:szCs w:val="20"/>
              </w:rPr>
              <w:t xml:space="preserve">Key outcomes of the </w:t>
            </w:r>
            <w:r>
              <w:rPr>
                <w:rFonts w:ascii="Arial" w:eastAsia="Times New Roman" w:hAnsi="Arial" w:cs="Arial"/>
                <w:szCs w:val="20"/>
              </w:rPr>
              <w:t xml:space="preserve">Edmonton </w:t>
            </w:r>
            <w:r w:rsidR="00961F4C">
              <w:rPr>
                <w:rFonts w:ascii="Arial" w:eastAsia="Times New Roman" w:hAnsi="Arial" w:cs="Arial"/>
                <w:szCs w:val="20"/>
              </w:rPr>
              <w:t>M</w:t>
            </w:r>
            <w:r>
              <w:rPr>
                <w:rFonts w:ascii="Arial" w:eastAsia="Times New Roman" w:hAnsi="Arial" w:cs="Arial"/>
                <w:szCs w:val="20"/>
              </w:rPr>
              <w:t>ajor centre</w:t>
            </w:r>
            <w:r w:rsidRPr="000776D7">
              <w:rPr>
                <w:rFonts w:ascii="Arial" w:eastAsia="Times New Roman" w:hAnsi="Arial" w:cs="Arial"/>
                <w:szCs w:val="20"/>
              </w:rPr>
              <w:t xml:space="preserve"> and local plan will be to increase accessibility </w:t>
            </w:r>
            <w:r>
              <w:rPr>
                <w:rFonts w:ascii="Arial" w:eastAsia="Times New Roman" w:hAnsi="Arial" w:cs="Arial"/>
                <w:szCs w:val="20"/>
              </w:rPr>
              <w:t>for pedestrians</w:t>
            </w:r>
            <w:r w:rsidRPr="000776D7">
              <w:rPr>
                <w:rFonts w:ascii="Arial" w:eastAsia="Times New Roman" w:hAnsi="Arial" w:cs="Arial"/>
                <w:szCs w:val="20"/>
              </w:rPr>
              <w:t>, support transit orientate</w:t>
            </w:r>
            <w:r>
              <w:rPr>
                <w:rFonts w:ascii="Arial" w:eastAsia="Times New Roman" w:hAnsi="Arial" w:cs="Arial"/>
                <w:szCs w:val="20"/>
              </w:rPr>
              <w:t>d</w:t>
            </w:r>
            <w:r w:rsidRPr="000776D7">
              <w:rPr>
                <w:rFonts w:ascii="Arial" w:eastAsia="Times New Roman" w:hAnsi="Arial" w:cs="Arial"/>
                <w:szCs w:val="20"/>
              </w:rPr>
              <w:t xml:space="preserve"> development opportunities </w:t>
            </w:r>
            <w:r>
              <w:rPr>
                <w:rFonts w:ascii="Arial" w:eastAsia="Times New Roman" w:hAnsi="Arial" w:cs="Arial"/>
                <w:szCs w:val="20"/>
              </w:rPr>
              <w:t xml:space="preserve">and provide effective </w:t>
            </w:r>
            <w:r w:rsidRPr="00473FB5">
              <w:rPr>
                <w:rFonts w:ascii="Arial" w:eastAsia="Times New Roman" w:hAnsi="Arial" w:cs="Arial"/>
                <w:szCs w:val="20"/>
              </w:rPr>
              <w:t>cycle and</w:t>
            </w:r>
            <w:r>
              <w:rPr>
                <w:rFonts w:ascii="Arial" w:eastAsia="Times New Roman" w:hAnsi="Arial" w:cs="Arial"/>
                <w:szCs w:val="20"/>
              </w:rPr>
              <w:t xml:space="preserve"> pedestrian links to the future public transport station to be located to the north of the site on Logomeir Road. Ultimately the primary access to the Edmonton </w:t>
            </w:r>
            <w:r w:rsidR="00961F4C">
              <w:rPr>
                <w:rFonts w:ascii="Arial" w:eastAsia="Times New Roman" w:hAnsi="Arial" w:cs="Arial"/>
                <w:szCs w:val="20"/>
              </w:rPr>
              <w:t>M</w:t>
            </w:r>
            <w:r>
              <w:rPr>
                <w:rFonts w:ascii="Arial" w:eastAsia="Times New Roman" w:hAnsi="Arial" w:cs="Arial"/>
                <w:szCs w:val="20"/>
              </w:rPr>
              <w:t>ajor centre from the highway will be via the planned Bentley Park interchange which will feed traffic from the highway to the north of the site through Logomeir Road.</w:t>
            </w:r>
          </w:p>
        </w:tc>
      </w:tr>
      <w:tr w:rsidR="007338B9" w:rsidTr="00C52BB5">
        <w:trPr>
          <w:trHeight w:val="478"/>
        </w:trPr>
        <w:tc>
          <w:tcPr>
            <w:tcW w:w="14175" w:type="dxa"/>
            <w:shd w:val="clear" w:color="auto" w:fill="D9D9D9"/>
          </w:tcPr>
          <w:p w:rsidR="007338B9" w:rsidRPr="00E606E4" w:rsidRDefault="007338B9" w:rsidP="00CA0E6C">
            <w:pPr>
              <w:rPr>
                <w:rFonts w:ascii="Arial" w:eastAsia="Times New Roman" w:hAnsi="Arial" w:cs="Arial"/>
                <w:szCs w:val="20"/>
              </w:rPr>
            </w:pPr>
            <w:r w:rsidRPr="00473FB5">
              <w:rPr>
                <w:rFonts w:ascii="Arial" w:eastAsia="Times New Roman" w:hAnsi="Arial" w:cs="Arial"/>
                <w:szCs w:val="20"/>
              </w:rPr>
              <w:t xml:space="preserve">The establishment of the </w:t>
            </w:r>
            <w:r>
              <w:rPr>
                <w:rFonts w:ascii="Arial" w:eastAsia="Times New Roman" w:hAnsi="Arial" w:cs="Arial"/>
                <w:szCs w:val="20"/>
              </w:rPr>
              <w:t>Edmonton centre core and Edmonton centre frame precincts</w:t>
            </w:r>
            <w:r w:rsidRPr="00473FB5">
              <w:rPr>
                <w:rFonts w:ascii="Arial" w:eastAsia="Times New Roman" w:hAnsi="Arial" w:cs="Arial"/>
                <w:szCs w:val="20"/>
              </w:rPr>
              <w:t xml:space="preserve"> should be in accordance with the </w:t>
            </w:r>
            <w:r>
              <w:rPr>
                <w:rFonts w:ascii="Arial" w:eastAsia="Times New Roman" w:hAnsi="Arial" w:cs="Arial"/>
                <w:szCs w:val="20"/>
              </w:rPr>
              <w:t>Edmonton local p</w:t>
            </w:r>
            <w:r w:rsidRPr="000776D7">
              <w:rPr>
                <w:rFonts w:ascii="Arial" w:eastAsia="Times New Roman" w:hAnsi="Arial" w:cs="Arial"/>
                <w:szCs w:val="20"/>
              </w:rPr>
              <w:t xml:space="preserve">lan </w:t>
            </w:r>
            <w:r>
              <w:rPr>
                <w:rFonts w:ascii="Arial" w:eastAsia="Times New Roman" w:hAnsi="Arial" w:cs="Arial"/>
                <w:szCs w:val="20"/>
              </w:rPr>
              <w:t>purpose</w:t>
            </w:r>
            <w:r w:rsidRPr="00473FB5">
              <w:rPr>
                <w:rFonts w:ascii="Arial" w:eastAsia="Times New Roman" w:hAnsi="Arial" w:cs="Arial"/>
                <w:szCs w:val="20"/>
              </w:rPr>
              <w:t xml:space="preserve"> and ensur</w:t>
            </w:r>
            <w:r>
              <w:rPr>
                <w:rFonts w:ascii="Arial" w:eastAsia="Times New Roman" w:hAnsi="Arial" w:cs="Arial"/>
                <w:szCs w:val="20"/>
              </w:rPr>
              <w:t>e</w:t>
            </w:r>
            <w:r w:rsidRPr="00473FB5">
              <w:rPr>
                <w:rFonts w:ascii="Arial" w:eastAsia="Times New Roman" w:hAnsi="Arial" w:cs="Arial"/>
                <w:szCs w:val="20"/>
              </w:rPr>
              <w:t xml:space="preserve"> that the frame continues to develop with complimentary land uses that do not detract from the primacy of the town centre within the local plan area. </w:t>
            </w:r>
          </w:p>
        </w:tc>
      </w:tr>
      <w:tr w:rsidR="00794DFC" w:rsidTr="00C52BB5">
        <w:trPr>
          <w:trHeight w:val="791"/>
        </w:trPr>
        <w:tc>
          <w:tcPr>
            <w:tcW w:w="14175" w:type="dxa"/>
            <w:shd w:val="clear" w:color="auto" w:fill="D9D9D9"/>
          </w:tcPr>
          <w:p w:rsidR="00794DFC" w:rsidDel="00A814CA" w:rsidRDefault="00794DFC" w:rsidP="00CA0E6C">
            <w:pPr>
              <w:rPr>
                <w:rFonts w:ascii="Arial" w:eastAsia="Times New Roman" w:hAnsi="Arial" w:cs="Arial"/>
                <w:szCs w:val="20"/>
              </w:rPr>
            </w:pPr>
            <w:r w:rsidRPr="000776D7">
              <w:rPr>
                <w:rFonts w:ascii="Arial" w:eastAsia="Times New Roman" w:hAnsi="Arial" w:cs="Arial"/>
                <w:szCs w:val="20"/>
              </w:rPr>
              <w:t>The</w:t>
            </w:r>
            <w:r>
              <w:rPr>
                <w:rFonts w:ascii="Arial" w:eastAsia="Times New Roman" w:hAnsi="Arial" w:cs="Arial"/>
                <w:szCs w:val="20"/>
              </w:rPr>
              <w:t xml:space="preserve"> Edmonton local p</w:t>
            </w:r>
            <w:r w:rsidRPr="000776D7">
              <w:rPr>
                <w:rFonts w:ascii="Arial" w:eastAsia="Times New Roman" w:hAnsi="Arial" w:cs="Arial"/>
                <w:szCs w:val="20"/>
              </w:rPr>
              <w:t xml:space="preserve">lan </w:t>
            </w:r>
            <w:r>
              <w:rPr>
                <w:rFonts w:ascii="Arial" w:eastAsia="Times New Roman" w:hAnsi="Arial" w:cs="Arial"/>
                <w:szCs w:val="20"/>
              </w:rPr>
              <w:t xml:space="preserve">aims to </w:t>
            </w:r>
            <w:r w:rsidRPr="000776D7">
              <w:rPr>
                <w:rFonts w:ascii="Arial" w:eastAsia="Times New Roman" w:hAnsi="Arial" w:cs="Arial"/>
                <w:szCs w:val="20"/>
              </w:rPr>
              <w:t xml:space="preserve">facilitate re-development and increased densities within certain key sites through up-zoning. However, higher densities of development should only occur when lots are consolidated or existing sites can appropriately accommodate the proposed development to achieve </w:t>
            </w:r>
            <w:r>
              <w:rPr>
                <w:rFonts w:ascii="Arial" w:eastAsia="Times New Roman" w:hAnsi="Arial" w:cs="Arial"/>
                <w:szCs w:val="20"/>
              </w:rPr>
              <w:t>a better overall outcome.</w:t>
            </w:r>
          </w:p>
        </w:tc>
      </w:tr>
    </w:tbl>
    <w:p w:rsidR="004816E9" w:rsidRPr="0069428D" w:rsidRDefault="004816E9" w:rsidP="0069428D">
      <w:pPr>
        <w:pStyle w:val="Heading4"/>
        <w:ind w:left="851"/>
        <w:rPr>
          <w:rFonts w:ascii="Arial" w:eastAsia="Times New Roman" w:hAnsi="Arial" w:cs="Times New Roman"/>
        </w:rPr>
      </w:pPr>
      <w:bookmarkStart w:id="1" w:name="_Ref394476082"/>
      <w:r w:rsidRPr="005A77FA">
        <w:t>Purpose</w:t>
      </w:r>
      <w:bookmarkEnd w:id="1"/>
      <w:r w:rsidRPr="005A77FA">
        <w:t xml:space="preserve"> </w:t>
      </w:r>
    </w:p>
    <w:p w:rsidR="00695B91" w:rsidRPr="00695B91" w:rsidRDefault="00695B91" w:rsidP="0069428D">
      <w:pPr>
        <w:pStyle w:val="ListParagraph"/>
        <w:numPr>
          <w:ilvl w:val="0"/>
          <w:numId w:val="29"/>
        </w:numPr>
        <w:spacing w:after="0"/>
        <w:jc w:val="both"/>
        <w:rPr>
          <w:rFonts w:ascii="Arial" w:eastAsia="Times New Roman" w:hAnsi="Arial" w:cs="Times New Roman"/>
        </w:rPr>
      </w:pPr>
      <w:r w:rsidRPr="00695B91">
        <w:rPr>
          <w:rFonts w:ascii="Arial" w:eastAsia="Times New Roman" w:hAnsi="Arial" w:cs="Times New Roman"/>
        </w:rPr>
        <w:t>The purpose of the Edmonton local plan is to:</w:t>
      </w:r>
    </w:p>
    <w:p w:rsidR="004816E9" w:rsidRPr="001C2CD5" w:rsidRDefault="00695B91" w:rsidP="0069428D">
      <w:pPr>
        <w:pStyle w:val="ListParagraph"/>
        <w:numPr>
          <w:ilvl w:val="1"/>
          <w:numId w:val="29"/>
        </w:numPr>
        <w:rPr>
          <w:rFonts w:eastAsia="Times New Roman"/>
        </w:rPr>
      </w:pPr>
      <w:r>
        <w:rPr>
          <w:rFonts w:eastAsia="Times New Roman"/>
        </w:rPr>
        <w:t>f</w:t>
      </w:r>
      <w:r w:rsidR="004816E9" w:rsidRPr="001C2CD5">
        <w:rPr>
          <w:rFonts w:eastAsia="Times New Roman"/>
        </w:rPr>
        <w:t xml:space="preserve">acilitate the establishment of the Edmonton </w:t>
      </w:r>
      <w:r w:rsidR="00961F4C">
        <w:rPr>
          <w:rFonts w:eastAsia="Times New Roman"/>
        </w:rPr>
        <w:t>M</w:t>
      </w:r>
      <w:r w:rsidR="004816E9" w:rsidRPr="001C2CD5">
        <w:rPr>
          <w:rFonts w:eastAsia="Times New Roman"/>
        </w:rPr>
        <w:t>ajor centre which provides for a mix of uses and activities to provide higher order employment, retail, administrative, community, cultural, entertainment and leisure functions and facilities to service the local area and future Mount Peter locality;</w:t>
      </w:r>
    </w:p>
    <w:p w:rsidR="004816E9" w:rsidRPr="001C2CD5" w:rsidRDefault="004816E9">
      <w:pPr>
        <w:pStyle w:val="ListParagraph"/>
        <w:numPr>
          <w:ilvl w:val="1"/>
          <w:numId w:val="29"/>
        </w:numPr>
        <w:rPr>
          <w:rFonts w:eastAsia="Times New Roman"/>
        </w:rPr>
      </w:pPr>
      <w:r w:rsidRPr="001C2CD5">
        <w:rPr>
          <w:rFonts w:eastAsia="Times New Roman"/>
        </w:rPr>
        <w:t xml:space="preserve">establish a framework for the Edmonton </w:t>
      </w:r>
      <w:r w:rsidR="00961F4C">
        <w:rPr>
          <w:rFonts w:eastAsia="Times New Roman"/>
        </w:rPr>
        <w:t>M</w:t>
      </w:r>
      <w:r w:rsidRPr="001C2CD5">
        <w:rPr>
          <w:rFonts w:eastAsia="Times New Roman"/>
        </w:rPr>
        <w:t>ajor centre that has:</w:t>
      </w:r>
    </w:p>
    <w:p w:rsidR="004816E9" w:rsidRPr="001C2CD5" w:rsidRDefault="004816E9" w:rsidP="0069428D">
      <w:pPr>
        <w:pStyle w:val="ListParagraph"/>
        <w:numPr>
          <w:ilvl w:val="2"/>
          <w:numId w:val="29"/>
        </w:numPr>
        <w:rPr>
          <w:rFonts w:eastAsia="Times New Roman"/>
        </w:rPr>
      </w:pPr>
      <w:r w:rsidRPr="001C2CD5">
        <w:rPr>
          <w:rFonts w:eastAsia="Times New Roman"/>
        </w:rPr>
        <w:t>a Centre core precinct which contains the highest mix and density of community, commercial, retail, entertainment and residential activities</w:t>
      </w:r>
      <w:r w:rsidR="00E447F6">
        <w:rPr>
          <w:rFonts w:eastAsia="Times New Roman"/>
        </w:rPr>
        <w:t>, within the Edmonton local plan area</w:t>
      </w:r>
      <w:r w:rsidRPr="001C2CD5">
        <w:rPr>
          <w:rFonts w:eastAsia="Times New Roman"/>
        </w:rPr>
        <w:t>;</w:t>
      </w:r>
    </w:p>
    <w:p w:rsidR="00356DF1" w:rsidRPr="001C2CD5" w:rsidRDefault="00356DF1">
      <w:pPr>
        <w:pStyle w:val="ListParagraph"/>
        <w:numPr>
          <w:ilvl w:val="2"/>
          <w:numId w:val="29"/>
        </w:numPr>
        <w:rPr>
          <w:rFonts w:eastAsia="Times New Roman"/>
        </w:rPr>
      </w:pPr>
      <w:r>
        <w:rPr>
          <w:rFonts w:eastAsia="Times New Roman"/>
        </w:rPr>
        <w:t xml:space="preserve">an Edmonton centre frame precinct which has complementary land uses which support the Centre core precinct; </w:t>
      </w:r>
    </w:p>
    <w:p w:rsidR="004816E9" w:rsidRPr="001C2CD5" w:rsidRDefault="004816E9">
      <w:pPr>
        <w:pStyle w:val="ListParagraph"/>
        <w:numPr>
          <w:ilvl w:val="2"/>
          <w:numId w:val="29"/>
        </w:numPr>
        <w:rPr>
          <w:rFonts w:eastAsia="Times New Roman"/>
        </w:rPr>
      </w:pPr>
      <w:r w:rsidRPr="001C2CD5">
        <w:rPr>
          <w:rFonts w:eastAsia="Times New Roman"/>
        </w:rPr>
        <w:t>a Community health precinct which provides for community health infrastructure, and business and facilities aligned with the health and well-being of the community;</w:t>
      </w:r>
    </w:p>
    <w:p w:rsidR="004816E9" w:rsidRPr="001C2CD5" w:rsidRDefault="00695B91">
      <w:pPr>
        <w:pStyle w:val="ListParagraph"/>
        <w:numPr>
          <w:ilvl w:val="2"/>
          <w:numId w:val="29"/>
        </w:numPr>
        <w:rPr>
          <w:rFonts w:eastAsia="Times New Roman"/>
        </w:rPr>
      </w:pPr>
      <w:r>
        <w:rPr>
          <w:rFonts w:eastAsia="Times New Roman"/>
        </w:rPr>
        <w:t xml:space="preserve">an Urban consolidation precinct </w:t>
      </w:r>
      <w:r w:rsidR="004816E9" w:rsidRPr="001C2CD5">
        <w:rPr>
          <w:rFonts w:eastAsia="Times New Roman"/>
        </w:rPr>
        <w:t>of higher residential densities to support economic activity and public transport systems in the</w:t>
      </w:r>
      <w:r w:rsidR="001C2CD5">
        <w:rPr>
          <w:rFonts w:eastAsia="Times New Roman"/>
        </w:rPr>
        <w:t xml:space="preserve"> Edmonton </w:t>
      </w:r>
      <w:r w:rsidR="00961F4C">
        <w:rPr>
          <w:rFonts w:eastAsia="Times New Roman"/>
        </w:rPr>
        <w:t>M</w:t>
      </w:r>
      <w:r w:rsidR="001C2CD5">
        <w:rPr>
          <w:rFonts w:eastAsia="Times New Roman"/>
        </w:rPr>
        <w:t>ajor centre.</w:t>
      </w:r>
    </w:p>
    <w:p w:rsidR="004816E9" w:rsidRPr="001C2CD5" w:rsidRDefault="004816E9">
      <w:pPr>
        <w:pStyle w:val="ListParagraph"/>
        <w:numPr>
          <w:ilvl w:val="1"/>
          <w:numId w:val="29"/>
        </w:numPr>
        <w:rPr>
          <w:rFonts w:eastAsia="Times New Roman"/>
        </w:rPr>
      </w:pPr>
      <w:r w:rsidRPr="001C2CD5">
        <w:rPr>
          <w:rFonts w:eastAsia="Times New Roman"/>
        </w:rPr>
        <w:t>facilitate integration through:</w:t>
      </w:r>
    </w:p>
    <w:p w:rsidR="004816E9" w:rsidRPr="001C2CD5" w:rsidRDefault="004816E9">
      <w:pPr>
        <w:pStyle w:val="ListParagraph"/>
        <w:numPr>
          <w:ilvl w:val="2"/>
          <w:numId w:val="29"/>
        </w:numPr>
        <w:rPr>
          <w:rFonts w:eastAsia="Times New Roman"/>
        </w:rPr>
      </w:pPr>
      <w:r w:rsidRPr="001C2CD5">
        <w:rPr>
          <w:rFonts w:eastAsia="Times New Roman"/>
        </w:rPr>
        <w:t xml:space="preserve">land uses and infrastructure to support the public transport node and the </w:t>
      </w:r>
      <w:r w:rsidR="004610D2">
        <w:rPr>
          <w:rFonts w:eastAsia="Times New Roman"/>
        </w:rPr>
        <w:t>M</w:t>
      </w:r>
      <w:r w:rsidRPr="001C2CD5">
        <w:rPr>
          <w:rFonts w:eastAsia="Times New Roman"/>
        </w:rPr>
        <w:t>ajor centre;</w:t>
      </w:r>
    </w:p>
    <w:p w:rsidR="004816E9" w:rsidRPr="001C2CD5" w:rsidRDefault="004816E9">
      <w:pPr>
        <w:pStyle w:val="ListParagraph"/>
        <w:numPr>
          <w:ilvl w:val="2"/>
          <w:numId w:val="29"/>
        </w:numPr>
        <w:rPr>
          <w:rFonts w:eastAsia="Times New Roman"/>
        </w:rPr>
      </w:pPr>
      <w:r w:rsidRPr="001C2CD5">
        <w:rPr>
          <w:rFonts w:eastAsia="Times New Roman"/>
        </w:rPr>
        <w:t>an interconnected network of public streets providing for the efficient movement of pedestrians, cyclists, public transport and vehicles;</w:t>
      </w:r>
    </w:p>
    <w:p w:rsidR="004816E9" w:rsidRDefault="004816E9">
      <w:pPr>
        <w:pStyle w:val="ListParagraph"/>
        <w:numPr>
          <w:ilvl w:val="2"/>
          <w:numId w:val="29"/>
        </w:numPr>
        <w:rPr>
          <w:rFonts w:eastAsia="Times New Roman"/>
        </w:rPr>
      </w:pPr>
      <w:r w:rsidRPr="001C2CD5">
        <w:rPr>
          <w:rFonts w:eastAsia="Times New Roman"/>
        </w:rPr>
        <w:t>high levels of connectivity to transport networks, open space, sport and recreation facilities, community facilities and existing commercial areas.</w:t>
      </w:r>
    </w:p>
    <w:p w:rsidR="001C2CD5" w:rsidRPr="001C2CD5" w:rsidRDefault="001C2CD5">
      <w:pPr>
        <w:pStyle w:val="ListParagraph"/>
        <w:ind w:left="1701"/>
        <w:rPr>
          <w:rFonts w:eastAsia="Times New Roman"/>
        </w:rPr>
      </w:pPr>
    </w:p>
    <w:p w:rsidR="004816E9" w:rsidRPr="001C2CD5" w:rsidRDefault="004816E9">
      <w:pPr>
        <w:pStyle w:val="ListParagraph"/>
        <w:numPr>
          <w:ilvl w:val="0"/>
          <w:numId w:val="29"/>
        </w:numPr>
        <w:rPr>
          <w:rFonts w:eastAsia="Times New Roman"/>
        </w:rPr>
      </w:pPr>
      <w:r w:rsidRPr="001C2CD5">
        <w:rPr>
          <w:rFonts w:eastAsia="Times New Roman"/>
        </w:rPr>
        <w:t>The purpose of the code will be achieved through the following overall outcomes:</w:t>
      </w:r>
    </w:p>
    <w:p w:rsidR="004816E9" w:rsidRPr="001C2CD5" w:rsidRDefault="00695B91">
      <w:pPr>
        <w:pStyle w:val="ListParagraph"/>
        <w:numPr>
          <w:ilvl w:val="1"/>
          <w:numId w:val="29"/>
        </w:numPr>
        <w:rPr>
          <w:rFonts w:eastAsia="Times New Roman"/>
        </w:rPr>
      </w:pPr>
      <w:r>
        <w:rPr>
          <w:rFonts w:eastAsia="Times New Roman"/>
        </w:rPr>
        <w:lastRenderedPageBreak/>
        <w:t xml:space="preserve">the </w:t>
      </w:r>
      <w:r w:rsidR="004816E9" w:rsidRPr="001C2CD5">
        <w:rPr>
          <w:rFonts w:eastAsia="Times New Roman"/>
        </w:rPr>
        <w:t xml:space="preserve">Edmonton </w:t>
      </w:r>
      <w:r w:rsidR="004610D2">
        <w:rPr>
          <w:rFonts w:eastAsia="Times New Roman"/>
        </w:rPr>
        <w:t>M</w:t>
      </w:r>
      <w:r w:rsidR="004816E9" w:rsidRPr="001C2CD5">
        <w:rPr>
          <w:rFonts w:eastAsia="Times New Roman"/>
        </w:rPr>
        <w:t xml:space="preserve">ajor centre is established within the local plan area, as part of the hierarchy of centres as </w:t>
      </w:r>
      <w:r w:rsidR="00AD1C9C">
        <w:rPr>
          <w:rFonts w:eastAsia="Times New Roman"/>
        </w:rPr>
        <w:t>identified</w:t>
      </w:r>
      <w:r w:rsidR="00AD1C9C" w:rsidRPr="001C2CD5">
        <w:rPr>
          <w:rFonts w:eastAsia="Times New Roman"/>
        </w:rPr>
        <w:t xml:space="preserve"> </w:t>
      </w:r>
      <w:r w:rsidR="004816E9" w:rsidRPr="001C2CD5">
        <w:rPr>
          <w:rFonts w:eastAsia="Times New Roman"/>
        </w:rPr>
        <w:t xml:space="preserve">on </w:t>
      </w:r>
      <w:r w:rsidR="00497590">
        <w:rPr>
          <w:rFonts w:eastAsia="Times New Roman"/>
        </w:rPr>
        <w:t xml:space="preserve">the Strategic framework maps contained in </w:t>
      </w:r>
      <w:r w:rsidR="00AD1C9C">
        <w:rPr>
          <w:rFonts w:eastAsia="Times New Roman"/>
        </w:rPr>
        <w:t>Schedule 2;</w:t>
      </w:r>
      <w:r w:rsidR="004816E9" w:rsidRPr="001C2CD5">
        <w:rPr>
          <w:rFonts w:eastAsia="Times New Roman"/>
        </w:rPr>
        <w:t xml:space="preserve"> </w:t>
      </w:r>
    </w:p>
    <w:p w:rsidR="004816E9" w:rsidRPr="001C2CD5" w:rsidRDefault="004816E9">
      <w:pPr>
        <w:pStyle w:val="ListParagraph"/>
        <w:numPr>
          <w:ilvl w:val="1"/>
          <w:numId w:val="29"/>
        </w:numPr>
        <w:rPr>
          <w:rFonts w:eastAsia="Times New Roman"/>
        </w:rPr>
      </w:pPr>
      <w:r w:rsidRPr="001C2CD5">
        <w:rPr>
          <w:rFonts w:eastAsia="Times New Roman"/>
        </w:rPr>
        <w:t xml:space="preserve">development contributes to the framework of the Edmonton </w:t>
      </w:r>
      <w:r w:rsidR="004610D2">
        <w:rPr>
          <w:rFonts w:eastAsia="Times New Roman"/>
        </w:rPr>
        <w:t>M</w:t>
      </w:r>
      <w:r w:rsidRPr="001C2CD5">
        <w:rPr>
          <w:rFonts w:eastAsia="Times New Roman"/>
        </w:rPr>
        <w:t xml:space="preserve">ajor centre with </w:t>
      </w:r>
      <w:r w:rsidR="00695B91">
        <w:rPr>
          <w:rFonts w:eastAsia="Times New Roman"/>
        </w:rPr>
        <w:t xml:space="preserve">Precinct 1 - </w:t>
      </w:r>
      <w:r w:rsidR="00302282">
        <w:rPr>
          <w:rFonts w:eastAsia="Times New Roman"/>
        </w:rPr>
        <w:t>Edmonton c</w:t>
      </w:r>
      <w:r w:rsidRPr="001C2CD5">
        <w:rPr>
          <w:rFonts w:eastAsia="Times New Roman"/>
        </w:rPr>
        <w:t>entre core being the dominant precinct for retail, commercial and community activity within the local plan area;</w:t>
      </w:r>
    </w:p>
    <w:p w:rsidR="004816E9" w:rsidRPr="001C2CD5" w:rsidRDefault="004816E9">
      <w:pPr>
        <w:pStyle w:val="ListParagraph"/>
        <w:numPr>
          <w:ilvl w:val="1"/>
          <w:numId w:val="29"/>
        </w:numPr>
        <w:rPr>
          <w:rFonts w:eastAsia="Times New Roman"/>
        </w:rPr>
      </w:pPr>
      <w:r w:rsidRPr="001C2CD5">
        <w:rPr>
          <w:rFonts w:eastAsia="Times New Roman"/>
        </w:rPr>
        <w:t xml:space="preserve">development within the Edmonton </w:t>
      </w:r>
      <w:r w:rsidR="004610D2">
        <w:rPr>
          <w:rFonts w:eastAsia="Times New Roman"/>
        </w:rPr>
        <w:t>M</w:t>
      </w:r>
      <w:r w:rsidRPr="001C2CD5">
        <w:rPr>
          <w:rFonts w:eastAsia="Times New Roman"/>
        </w:rPr>
        <w:t>ajor centre ensures that the role and function of the centre can be achieved over time;</w:t>
      </w:r>
    </w:p>
    <w:p w:rsidR="004816E9" w:rsidRPr="001C2CD5" w:rsidRDefault="004816E9">
      <w:pPr>
        <w:pStyle w:val="ListParagraph"/>
        <w:numPr>
          <w:ilvl w:val="1"/>
          <w:numId w:val="29"/>
        </w:numPr>
        <w:rPr>
          <w:rFonts w:eastAsia="Times New Roman"/>
        </w:rPr>
      </w:pPr>
      <w:r w:rsidRPr="001C2CD5">
        <w:rPr>
          <w:rFonts w:eastAsia="Times New Roman"/>
        </w:rPr>
        <w:t xml:space="preserve">development on gateway sites </w:t>
      </w:r>
      <w:r w:rsidR="00AD1C9C">
        <w:rPr>
          <w:rFonts w:eastAsia="Times New Roman"/>
        </w:rPr>
        <w:t xml:space="preserve">identified </w:t>
      </w:r>
      <w:r w:rsidRPr="001C2CD5">
        <w:rPr>
          <w:rFonts w:eastAsia="Times New Roman"/>
        </w:rPr>
        <w:t xml:space="preserve">on </w:t>
      </w:r>
      <w:r w:rsidR="00AD1C9C">
        <w:rPr>
          <w:rFonts w:eastAsia="Times New Roman"/>
        </w:rPr>
        <w:t>the Edmonton local plan maps contained in Schedule 2</w:t>
      </w:r>
      <w:r w:rsidRPr="001C2CD5">
        <w:rPr>
          <w:rFonts w:eastAsia="Times New Roman"/>
        </w:rPr>
        <w:t xml:space="preserve"> are designed to establish a built form which provides an attractive point of arrival;</w:t>
      </w:r>
    </w:p>
    <w:p w:rsidR="001C2CD5" w:rsidRPr="001C2CD5" w:rsidRDefault="004816E9">
      <w:pPr>
        <w:pStyle w:val="ListParagraph"/>
        <w:numPr>
          <w:ilvl w:val="1"/>
          <w:numId w:val="29"/>
        </w:numPr>
        <w:rPr>
          <w:rFonts w:eastAsia="Times New Roman"/>
        </w:rPr>
      </w:pPr>
      <w:r w:rsidRPr="001C2CD5">
        <w:rPr>
          <w:rFonts w:eastAsia="Times New Roman"/>
        </w:rPr>
        <w:t>roads incorporate wide verges, underground services, street tree planting and facilitate pedestrian and cycle movement;</w:t>
      </w:r>
      <w:r w:rsidR="001C2CD5" w:rsidRPr="001C2CD5">
        <w:rPr>
          <w:rFonts w:eastAsia="Times New Roman"/>
        </w:rPr>
        <w:t xml:space="preserve"> </w:t>
      </w:r>
    </w:p>
    <w:p w:rsidR="009E2528" w:rsidRPr="00B81A0D" w:rsidRDefault="004816E9" w:rsidP="00B81A0D">
      <w:pPr>
        <w:pStyle w:val="ListParagraph"/>
        <w:numPr>
          <w:ilvl w:val="1"/>
          <w:numId w:val="29"/>
        </w:numPr>
        <w:spacing w:after="0"/>
        <w:rPr>
          <w:rFonts w:cs="Arial"/>
          <w:szCs w:val="20"/>
        </w:rPr>
      </w:pPr>
      <w:r w:rsidRPr="009E2528">
        <w:rPr>
          <w:rFonts w:eastAsia="Times New Roman"/>
        </w:rPr>
        <w:t xml:space="preserve">development provides a high quality built form that is responsive to the tropical setting and provides a varied and interesting streetscape; </w:t>
      </w:r>
    </w:p>
    <w:p w:rsidR="009E2528" w:rsidRPr="00B81A0D" w:rsidRDefault="009E2528" w:rsidP="00B81A0D">
      <w:pPr>
        <w:pStyle w:val="ListParagraph"/>
        <w:numPr>
          <w:ilvl w:val="1"/>
          <w:numId w:val="29"/>
        </w:numPr>
        <w:spacing w:after="0"/>
        <w:rPr>
          <w:rFonts w:cs="Arial"/>
          <w:szCs w:val="20"/>
        </w:rPr>
      </w:pPr>
      <w:r w:rsidRPr="009E2528">
        <w:rPr>
          <w:rFonts w:cs="Arial"/>
          <w:szCs w:val="20"/>
        </w:rPr>
        <w:t>appropriately scaled public art and cultural infrastructure is provided;</w:t>
      </w:r>
    </w:p>
    <w:p w:rsidR="004816E9" w:rsidRPr="001C2CD5" w:rsidRDefault="004816E9">
      <w:pPr>
        <w:pStyle w:val="ListParagraph"/>
        <w:numPr>
          <w:ilvl w:val="1"/>
          <w:numId w:val="29"/>
        </w:numPr>
        <w:rPr>
          <w:rFonts w:eastAsia="Times New Roman"/>
        </w:rPr>
      </w:pPr>
      <w:r w:rsidRPr="001C2CD5">
        <w:rPr>
          <w:rFonts w:eastAsia="Times New Roman"/>
        </w:rPr>
        <w:t>vehicle parking areas are integrated within or behind buildings to ensure they are not dominant visual features of the local plan area</w:t>
      </w:r>
      <w:r w:rsidR="00EE64FA">
        <w:rPr>
          <w:rFonts w:eastAsia="Times New Roman"/>
        </w:rPr>
        <w:t>;</w:t>
      </w:r>
    </w:p>
    <w:p w:rsidR="004816E9" w:rsidRPr="001C2CD5" w:rsidRDefault="004816E9">
      <w:pPr>
        <w:pStyle w:val="ListParagraph"/>
        <w:numPr>
          <w:ilvl w:val="1"/>
          <w:numId w:val="29"/>
        </w:numPr>
        <w:rPr>
          <w:rFonts w:eastAsia="Times New Roman"/>
        </w:rPr>
      </w:pPr>
      <w:r w:rsidRPr="001C2CD5">
        <w:rPr>
          <w:rFonts w:eastAsia="Times New Roman"/>
        </w:rPr>
        <w:t xml:space="preserve">development reinforces the local character and history though elements of design; </w:t>
      </w:r>
    </w:p>
    <w:p w:rsidR="004816E9" w:rsidRPr="001C2CD5" w:rsidRDefault="004816E9">
      <w:pPr>
        <w:pStyle w:val="ListParagraph"/>
        <w:numPr>
          <w:ilvl w:val="1"/>
          <w:numId w:val="29"/>
        </w:numPr>
        <w:rPr>
          <w:rFonts w:eastAsia="Times New Roman"/>
        </w:rPr>
      </w:pPr>
      <w:r w:rsidRPr="001C2CD5">
        <w:rPr>
          <w:rFonts w:eastAsia="Times New Roman"/>
        </w:rPr>
        <w:t>development contributes to an inclusive, active, healthy and engaged community with a high level of access to social, cultural and community services, infrastructure and facilities;</w:t>
      </w:r>
    </w:p>
    <w:p w:rsidR="004816E9" w:rsidRPr="001C2CD5" w:rsidRDefault="004816E9">
      <w:pPr>
        <w:pStyle w:val="ListParagraph"/>
        <w:numPr>
          <w:ilvl w:val="1"/>
          <w:numId w:val="29"/>
        </w:numPr>
        <w:rPr>
          <w:rFonts w:eastAsia="Times New Roman"/>
        </w:rPr>
      </w:pPr>
      <w:r w:rsidRPr="001C2CD5">
        <w:rPr>
          <w:rFonts w:eastAsia="Times New Roman"/>
        </w:rPr>
        <w:t>development contributes to diversity in housing choice in identified areas of higher residential densities and through the consolidation of existing residential land;</w:t>
      </w:r>
    </w:p>
    <w:p w:rsidR="001C2CD5" w:rsidRPr="001C2CD5" w:rsidRDefault="004816E9">
      <w:pPr>
        <w:pStyle w:val="ListParagraph"/>
        <w:numPr>
          <w:ilvl w:val="1"/>
          <w:numId w:val="29"/>
        </w:numPr>
        <w:rPr>
          <w:rFonts w:ascii="Arial" w:eastAsia="Times New Roman" w:hAnsi="Arial" w:cs="Times New Roman"/>
          <w:b/>
        </w:rPr>
      </w:pPr>
      <w:r w:rsidRPr="001C2CD5">
        <w:rPr>
          <w:rFonts w:eastAsia="Times New Roman"/>
        </w:rPr>
        <w:t xml:space="preserve">built form around the Edmonton </w:t>
      </w:r>
      <w:r w:rsidR="001C2CD5">
        <w:rPr>
          <w:rFonts w:eastAsia="Times New Roman"/>
        </w:rPr>
        <w:t>f</w:t>
      </w:r>
      <w:r w:rsidRPr="001C2CD5">
        <w:rPr>
          <w:rFonts w:eastAsia="Times New Roman"/>
        </w:rPr>
        <w:t xml:space="preserve">uture </w:t>
      </w:r>
      <w:r w:rsidR="001C2CD5">
        <w:rPr>
          <w:rFonts w:eastAsia="Times New Roman"/>
        </w:rPr>
        <w:t>p</w:t>
      </w:r>
      <w:r w:rsidRPr="001C2CD5">
        <w:rPr>
          <w:rFonts w:eastAsia="Times New Roman"/>
        </w:rPr>
        <w:t xml:space="preserve">ublic </w:t>
      </w:r>
      <w:r w:rsidR="001C2CD5">
        <w:rPr>
          <w:rFonts w:eastAsia="Times New Roman"/>
        </w:rPr>
        <w:t>t</w:t>
      </w:r>
      <w:r w:rsidRPr="001C2CD5">
        <w:rPr>
          <w:rFonts w:eastAsia="Times New Roman"/>
        </w:rPr>
        <w:t xml:space="preserve">ransport </w:t>
      </w:r>
      <w:r w:rsidR="001C2CD5">
        <w:rPr>
          <w:rFonts w:eastAsia="Times New Roman"/>
        </w:rPr>
        <w:t>s</w:t>
      </w:r>
      <w:r w:rsidRPr="001C2CD5">
        <w:rPr>
          <w:rFonts w:eastAsia="Times New Roman"/>
        </w:rPr>
        <w:t xml:space="preserve">tation is oriented toward the </w:t>
      </w:r>
      <w:r w:rsidR="001C2CD5">
        <w:rPr>
          <w:rFonts w:eastAsia="Times New Roman"/>
        </w:rPr>
        <w:t>s</w:t>
      </w:r>
      <w:r w:rsidRPr="001C2CD5">
        <w:rPr>
          <w:rFonts w:eastAsia="Times New Roman"/>
        </w:rPr>
        <w:t>tation and provides ground-floor, pedestrian-oriented uses that ac</w:t>
      </w:r>
      <w:r w:rsidR="001C2CD5" w:rsidRPr="001C2CD5">
        <w:rPr>
          <w:rFonts w:eastAsia="Times New Roman"/>
        </w:rPr>
        <w:t xml:space="preserve">tivate the </w:t>
      </w:r>
      <w:r w:rsidR="00695B91">
        <w:rPr>
          <w:rFonts w:eastAsia="Times New Roman"/>
        </w:rPr>
        <w:t>Precinct 1 – Edmonton c</w:t>
      </w:r>
      <w:r w:rsidR="001C2CD5" w:rsidRPr="001C2CD5">
        <w:rPr>
          <w:rFonts w:eastAsia="Times New Roman"/>
        </w:rPr>
        <w:t xml:space="preserve">entre </w:t>
      </w:r>
      <w:r w:rsidR="001C2CD5">
        <w:rPr>
          <w:rFonts w:eastAsia="Times New Roman"/>
        </w:rPr>
        <w:t>c</w:t>
      </w:r>
      <w:r w:rsidR="001C2CD5" w:rsidRPr="001C2CD5">
        <w:rPr>
          <w:rFonts w:eastAsia="Times New Roman"/>
        </w:rPr>
        <w:t>ore</w:t>
      </w:r>
      <w:r w:rsidR="00695B91">
        <w:rPr>
          <w:rFonts w:eastAsia="Times New Roman"/>
        </w:rPr>
        <w:t>.</w:t>
      </w:r>
    </w:p>
    <w:p w:rsidR="001C2CD5" w:rsidRPr="001C2CD5" w:rsidRDefault="001C2CD5" w:rsidP="0069428D">
      <w:pPr>
        <w:pStyle w:val="ListParagraph"/>
        <w:spacing w:after="0"/>
        <w:ind w:left="567"/>
        <w:jc w:val="both"/>
        <w:rPr>
          <w:rFonts w:ascii="Arial" w:eastAsia="Times New Roman" w:hAnsi="Arial" w:cs="Times New Roman"/>
          <w:b/>
        </w:rPr>
      </w:pPr>
    </w:p>
    <w:p w:rsidR="004816E9" w:rsidRPr="001C2CD5" w:rsidRDefault="004816E9" w:rsidP="0069428D">
      <w:pPr>
        <w:spacing w:after="0"/>
        <w:jc w:val="both"/>
        <w:rPr>
          <w:rFonts w:ascii="Arial" w:eastAsia="Times New Roman" w:hAnsi="Arial" w:cs="Times New Roman"/>
          <w:b/>
        </w:rPr>
      </w:pPr>
      <w:r w:rsidRPr="001C2CD5">
        <w:rPr>
          <w:rFonts w:ascii="Arial" w:eastAsia="Times New Roman" w:hAnsi="Arial" w:cs="Times New Roman"/>
          <w:b/>
        </w:rPr>
        <w:t xml:space="preserve">Precinct 1 – </w:t>
      </w:r>
      <w:r w:rsidR="00302282">
        <w:rPr>
          <w:rFonts w:ascii="Arial" w:eastAsia="Times New Roman" w:hAnsi="Arial" w:cs="Times New Roman"/>
          <w:b/>
        </w:rPr>
        <w:t>Edmonton c</w:t>
      </w:r>
      <w:r w:rsidRPr="001C2CD5">
        <w:rPr>
          <w:rFonts w:ascii="Arial" w:eastAsia="Times New Roman" w:hAnsi="Arial" w:cs="Times New Roman"/>
          <w:b/>
        </w:rPr>
        <w:t xml:space="preserve">entre </w:t>
      </w:r>
      <w:r w:rsidR="00302282">
        <w:rPr>
          <w:rFonts w:ascii="Arial" w:eastAsia="Times New Roman" w:hAnsi="Arial" w:cs="Times New Roman"/>
          <w:b/>
        </w:rPr>
        <w:t>c</w:t>
      </w:r>
      <w:r w:rsidRPr="001C2CD5">
        <w:rPr>
          <w:rFonts w:ascii="Arial" w:eastAsia="Times New Roman" w:hAnsi="Arial" w:cs="Times New Roman"/>
          <w:b/>
        </w:rPr>
        <w:t>ore</w:t>
      </w:r>
    </w:p>
    <w:p w:rsidR="00EB4B9E" w:rsidRPr="00431B3F" w:rsidRDefault="00EB4B9E" w:rsidP="0069428D">
      <w:pPr>
        <w:numPr>
          <w:ilvl w:val="0"/>
          <w:numId w:val="29"/>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_Ref394476082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7.2.4.3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4816E9" w:rsidRPr="00563AF6" w:rsidRDefault="004816E9">
      <w:pPr>
        <w:pStyle w:val="ListParagraph"/>
        <w:numPr>
          <w:ilvl w:val="1"/>
          <w:numId w:val="57"/>
        </w:numPr>
        <w:rPr>
          <w:rFonts w:eastAsia="Times New Roman"/>
        </w:rPr>
      </w:pPr>
      <w:r w:rsidRPr="00563AF6">
        <w:rPr>
          <w:rFonts w:eastAsia="Times New Roman"/>
        </w:rPr>
        <w:t xml:space="preserve">development is of a mixed-use, multi-storey form where the mix of uses is achieved vertically (e.g. multiple dwellings above retail and commercial uses) to ensure a continuous </w:t>
      </w:r>
      <w:r w:rsidR="001C2CD5" w:rsidRPr="00563AF6">
        <w:rPr>
          <w:rFonts w:eastAsia="Times New Roman"/>
        </w:rPr>
        <w:t>active frontage at ground level;</w:t>
      </w:r>
    </w:p>
    <w:p w:rsidR="004816E9" w:rsidRPr="00563AF6" w:rsidRDefault="004816E9">
      <w:pPr>
        <w:pStyle w:val="ListParagraph"/>
        <w:numPr>
          <w:ilvl w:val="1"/>
          <w:numId w:val="57"/>
        </w:numPr>
        <w:rPr>
          <w:rFonts w:eastAsia="Times New Roman"/>
        </w:rPr>
      </w:pPr>
      <w:r w:rsidRPr="00563AF6">
        <w:rPr>
          <w:rFonts w:eastAsia="Times New Roman"/>
        </w:rPr>
        <w:t>development is predominantly for the establishment of a range of shopping, commercial, entertainment, leisure, residential and community uses;</w:t>
      </w:r>
    </w:p>
    <w:p w:rsidR="004816E9" w:rsidRPr="00563AF6" w:rsidRDefault="004816E9">
      <w:pPr>
        <w:pStyle w:val="ListParagraph"/>
        <w:numPr>
          <w:ilvl w:val="1"/>
          <w:numId w:val="57"/>
        </w:numPr>
        <w:rPr>
          <w:rFonts w:eastAsia="Times New Roman"/>
        </w:rPr>
      </w:pPr>
      <w:r w:rsidRPr="00563AF6">
        <w:rPr>
          <w:rFonts w:eastAsia="Times New Roman"/>
        </w:rPr>
        <w:t>large-scale commercial uses such as a supermarket or a discount department store are located within the precinct and integrate with the streetscape rather than being located within internalised centres;</w:t>
      </w:r>
    </w:p>
    <w:p w:rsidR="004816E9" w:rsidRPr="00563AF6" w:rsidRDefault="004816E9">
      <w:pPr>
        <w:pStyle w:val="ListParagraph"/>
        <w:numPr>
          <w:ilvl w:val="1"/>
          <w:numId w:val="57"/>
        </w:numPr>
        <w:rPr>
          <w:rFonts w:eastAsia="Times New Roman"/>
        </w:rPr>
      </w:pPr>
      <w:r w:rsidRPr="00563AF6">
        <w:rPr>
          <w:rFonts w:eastAsia="Times New Roman"/>
        </w:rPr>
        <w:t>buildings are designed to achieve a comfortable, high-quality pedestrian environment in the public realm at a human scale;</w:t>
      </w:r>
    </w:p>
    <w:p w:rsidR="004816E9" w:rsidRPr="00563AF6" w:rsidRDefault="004816E9">
      <w:pPr>
        <w:pStyle w:val="ListParagraph"/>
        <w:numPr>
          <w:ilvl w:val="1"/>
          <w:numId w:val="57"/>
        </w:numPr>
        <w:rPr>
          <w:rFonts w:eastAsia="Times New Roman"/>
        </w:rPr>
      </w:pPr>
      <w:r w:rsidRPr="00563AF6">
        <w:rPr>
          <w:rFonts w:eastAsia="Times New Roman"/>
        </w:rPr>
        <w:t>building heights ensure a transition in height to land outside the precinct;</w:t>
      </w:r>
    </w:p>
    <w:p w:rsidR="004816E9" w:rsidRPr="00563AF6" w:rsidRDefault="004816E9">
      <w:pPr>
        <w:pStyle w:val="ListParagraph"/>
        <w:numPr>
          <w:ilvl w:val="1"/>
          <w:numId w:val="57"/>
        </w:numPr>
        <w:rPr>
          <w:rFonts w:eastAsia="Times New Roman"/>
        </w:rPr>
      </w:pPr>
      <w:r w:rsidRPr="00563AF6">
        <w:rPr>
          <w:rFonts w:eastAsia="Times New Roman"/>
        </w:rPr>
        <w:t>buildings on street corners are designed to emphasise the importance of their location and anchor the corner;</w:t>
      </w:r>
    </w:p>
    <w:p w:rsidR="004816E9" w:rsidRPr="00563AF6" w:rsidRDefault="004816E9">
      <w:pPr>
        <w:pStyle w:val="ListParagraph"/>
        <w:numPr>
          <w:ilvl w:val="1"/>
          <w:numId w:val="57"/>
        </w:numPr>
        <w:rPr>
          <w:rFonts w:eastAsia="Times New Roman"/>
        </w:rPr>
      </w:pPr>
      <w:r w:rsidRPr="00563AF6">
        <w:rPr>
          <w:rFonts w:eastAsia="Times New Roman"/>
        </w:rPr>
        <w:t xml:space="preserve">the design of streets and adjacent development fosters safe, and convenient and equitable pedestrian access throughout the </w:t>
      </w:r>
      <w:r w:rsidR="00695B91">
        <w:rPr>
          <w:rFonts w:eastAsia="Times New Roman"/>
        </w:rPr>
        <w:t>p</w:t>
      </w:r>
      <w:r w:rsidR="00695B91" w:rsidRPr="00563AF6">
        <w:rPr>
          <w:rFonts w:eastAsia="Times New Roman"/>
        </w:rPr>
        <w:t>recinct</w:t>
      </w:r>
      <w:r w:rsidRPr="00563AF6">
        <w:rPr>
          <w:rFonts w:eastAsia="Times New Roman"/>
        </w:rPr>
        <w:t>;</w:t>
      </w:r>
    </w:p>
    <w:p w:rsidR="004816E9" w:rsidRPr="00563AF6" w:rsidRDefault="004816E9">
      <w:pPr>
        <w:pStyle w:val="ListParagraph"/>
        <w:numPr>
          <w:ilvl w:val="1"/>
          <w:numId w:val="57"/>
        </w:numPr>
        <w:rPr>
          <w:rFonts w:eastAsia="Times New Roman"/>
        </w:rPr>
      </w:pPr>
      <w:r w:rsidRPr="00563AF6">
        <w:rPr>
          <w:rFonts w:eastAsia="Times New Roman"/>
        </w:rPr>
        <w:t>development integrates with surrounding development by contributing to the establishment of an interconnected network of public streets enabling the efficient and comfortable movement of pedestrians, cyclists, public transport and vehicles;</w:t>
      </w:r>
    </w:p>
    <w:p w:rsidR="004816E9" w:rsidRPr="00563AF6" w:rsidRDefault="004816E9">
      <w:pPr>
        <w:pStyle w:val="ListParagraph"/>
        <w:numPr>
          <w:ilvl w:val="1"/>
          <w:numId w:val="57"/>
        </w:numPr>
        <w:rPr>
          <w:rFonts w:eastAsia="Times New Roman"/>
        </w:rPr>
      </w:pPr>
      <w:r w:rsidRPr="00563AF6">
        <w:rPr>
          <w:rFonts w:eastAsia="Times New Roman"/>
        </w:rPr>
        <w:t xml:space="preserve">a multi-purpose park provides a focal point for the Edmonton </w:t>
      </w:r>
      <w:r w:rsidR="002A0B17">
        <w:rPr>
          <w:rFonts w:eastAsia="Times New Roman"/>
        </w:rPr>
        <w:t>M</w:t>
      </w:r>
      <w:r w:rsidRPr="00563AF6">
        <w:rPr>
          <w:rFonts w:eastAsia="Times New Roman"/>
        </w:rPr>
        <w:t xml:space="preserve">ajor </w:t>
      </w:r>
      <w:r w:rsidR="00695B91">
        <w:rPr>
          <w:rFonts w:eastAsia="Times New Roman"/>
        </w:rPr>
        <w:t>c</w:t>
      </w:r>
      <w:r w:rsidR="00695B91" w:rsidRPr="00563AF6">
        <w:rPr>
          <w:rFonts w:eastAsia="Times New Roman"/>
        </w:rPr>
        <w:t xml:space="preserve">entre </w:t>
      </w:r>
      <w:r w:rsidRPr="00563AF6">
        <w:rPr>
          <w:rFonts w:eastAsia="Times New Roman"/>
        </w:rPr>
        <w:t>and an attractive gathering space that is robustly designed to be able to accommodate a variety of community events of differing scales</w:t>
      </w:r>
      <w:r w:rsidR="001C2CD5" w:rsidRPr="00563AF6">
        <w:rPr>
          <w:rFonts w:eastAsia="Times New Roman"/>
        </w:rPr>
        <w:t>.</w:t>
      </w:r>
    </w:p>
    <w:p w:rsidR="004816E9" w:rsidRPr="00A16A59" w:rsidRDefault="004816E9" w:rsidP="0069428D">
      <w:pPr>
        <w:pStyle w:val="ListParagraph"/>
        <w:spacing w:after="0"/>
        <w:ind w:left="1134"/>
        <w:jc w:val="both"/>
        <w:rPr>
          <w:rFonts w:ascii="Arial" w:eastAsia="Times New Roman" w:hAnsi="Arial" w:cs="Times New Roman"/>
        </w:rPr>
      </w:pPr>
    </w:p>
    <w:p w:rsidR="004816E9" w:rsidRDefault="004816E9" w:rsidP="0069428D">
      <w:pPr>
        <w:spacing w:after="0"/>
        <w:jc w:val="both"/>
        <w:rPr>
          <w:rFonts w:ascii="Arial" w:eastAsia="Times New Roman" w:hAnsi="Arial" w:cs="Times New Roman"/>
          <w:b/>
        </w:rPr>
      </w:pPr>
      <w:r>
        <w:rPr>
          <w:rFonts w:ascii="Arial" w:eastAsia="Times New Roman" w:hAnsi="Arial" w:cs="Times New Roman"/>
          <w:b/>
        </w:rPr>
        <w:t xml:space="preserve">Precinct 2 – </w:t>
      </w:r>
      <w:r w:rsidR="00302282">
        <w:rPr>
          <w:rFonts w:ascii="Arial" w:eastAsia="Times New Roman" w:hAnsi="Arial" w:cs="Times New Roman"/>
          <w:b/>
        </w:rPr>
        <w:t>Edmonton c</w:t>
      </w:r>
      <w:r w:rsidRPr="00A95725">
        <w:rPr>
          <w:rFonts w:ascii="Arial" w:eastAsia="Times New Roman" w:hAnsi="Arial" w:cs="Times New Roman"/>
          <w:b/>
        </w:rPr>
        <w:t xml:space="preserve">entre </w:t>
      </w:r>
      <w:r w:rsidR="00302282">
        <w:rPr>
          <w:rFonts w:ascii="Arial" w:eastAsia="Times New Roman" w:hAnsi="Arial" w:cs="Times New Roman"/>
          <w:b/>
        </w:rPr>
        <w:t>f</w:t>
      </w:r>
      <w:r>
        <w:rPr>
          <w:rFonts w:ascii="Arial" w:eastAsia="Times New Roman" w:hAnsi="Arial" w:cs="Times New Roman"/>
          <w:b/>
        </w:rPr>
        <w:t>rame</w:t>
      </w:r>
    </w:p>
    <w:p w:rsidR="00EB4B9E" w:rsidRPr="00431B3F" w:rsidRDefault="00EB4B9E" w:rsidP="0069428D">
      <w:pPr>
        <w:numPr>
          <w:ilvl w:val="0"/>
          <w:numId w:val="29"/>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_Ref394476082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7.2.4.3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4816E9" w:rsidRPr="00563AF6" w:rsidRDefault="004816E9">
      <w:pPr>
        <w:pStyle w:val="ListParagraph"/>
        <w:numPr>
          <w:ilvl w:val="1"/>
          <w:numId w:val="56"/>
        </w:numPr>
        <w:rPr>
          <w:rFonts w:eastAsia="Times New Roman"/>
        </w:rPr>
      </w:pPr>
      <w:r w:rsidRPr="00563AF6">
        <w:rPr>
          <w:rFonts w:eastAsia="Times New Roman"/>
        </w:rPr>
        <w:lastRenderedPageBreak/>
        <w:t>commercial office, shopping and residential land uses are integrated within</w:t>
      </w:r>
      <w:r w:rsidR="00E447F6">
        <w:rPr>
          <w:rFonts w:eastAsia="Times New Roman"/>
        </w:rPr>
        <w:t xml:space="preserve"> the</w:t>
      </w:r>
      <w:r w:rsidRPr="00563AF6">
        <w:rPr>
          <w:rFonts w:eastAsia="Times New Roman"/>
        </w:rPr>
        <w:t xml:space="preserve"> precinct through mixed-use developments, whereby no single land use dominates the p</w:t>
      </w:r>
      <w:r w:rsidR="001C2CD5" w:rsidRPr="00563AF6">
        <w:rPr>
          <w:rFonts w:eastAsia="Times New Roman"/>
        </w:rPr>
        <w:t>recinct;</w:t>
      </w:r>
    </w:p>
    <w:p w:rsidR="004816E9" w:rsidRPr="00563AF6" w:rsidRDefault="004816E9">
      <w:pPr>
        <w:pStyle w:val="ListParagraph"/>
        <w:numPr>
          <w:ilvl w:val="1"/>
          <w:numId w:val="56"/>
        </w:numPr>
        <w:rPr>
          <w:rFonts w:eastAsia="Times New Roman"/>
        </w:rPr>
      </w:pPr>
      <w:r w:rsidRPr="00563AF6">
        <w:rPr>
          <w:rFonts w:eastAsia="Times New Roman"/>
        </w:rPr>
        <w:t xml:space="preserve">the existing commercial activities that occur in the precinct to the west and east of Precinct 1 – </w:t>
      </w:r>
      <w:r w:rsidR="00302282" w:rsidRPr="00563AF6">
        <w:rPr>
          <w:rFonts w:eastAsia="Times New Roman"/>
        </w:rPr>
        <w:t>Edmonton c</w:t>
      </w:r>
      <w:r w:rsidRPr="00563AF6">
        <w:rPr>
          <w:rFonts w:eastAsia="Times New Roman"/>
        </w:rPr>
        <w:t xml:space="preserve">entre </w:t>
      </w:r>
      <w:r w:rsidR="00302282" w:rsidRPr="00563AF6">
        <w:rPr>
          <w:rFonts w:eastAsia="Times New Roman"/>
        </w:rPr>
        <w:t>c</w:t>
      </w:r>
      <w:r w:rsidRPr="00563AF6">
        <w:rPr>
          <w:rFonts w:eastAsia="Times New Roman"/>
        </w:rPr>
        <w:t xml:space="preserve">ore are integrated within the newly established Edmonton </w:t>
      </w:r>
      <w:r w:rsidR="004610D2">
        <w:rPr>
          <w:rFonts w:eastAsia="Times New Roman"/>
        </w:rPr>
        <w:t>M</w:t>
      </w:r>
      <w:r w:rsidRPr="00563AF6">
        <w:rPr>
          <w:rFonts w:eastAsia="Times New Roman"/>
        </w:rPr>
        <w:t>ajor centre;</w:t>
      </w:r>
    </w:p>
    <w:p w:rsidR="004816E9" w:rsidRPr="00563AF6" w:rsidRDefault="004816E9">
      <w:pPr>
        <w:pStyle w:val="ListParagraph"/>
        <w:numPr>
          <w:ilvl w:val="1"/>
          <w:numId w:val="56"/>
        </w:numPr>
        <w:rPr>
          <w:rFonts w:eastAsia="Times New Roman"/>
        </w:rPr>
      </w:pPr>
      <w:r w:rsidRPr="00563AF6">
        <w:rPr>
          <w:rFonts w:eastAsia="Times New Roman"/>
        </w:rPr>
        <w:t>buildings and public spaces achieve a high standard of design, form and finishes and demonstrate a practical and appealing tropical design response;</w:t>
      </w:r>
    </w:p>
    <w:p w:rsidR="004816E9" w:rsidRPr="00563AF6" w:rsidRDefault="004816E9">
      <w:pPr>
        <w:pStyle w:val="ListParagraph"/>
        <w:numPr>
          <w:ilvl w:val="1"/>
          <w:numId w:val="56"/>
        </w:numPr>
        <w:rPr>
          <w:rFonts w:eastAsia="Times New Roman"/>
        </w:rPr>
      </w:pPr>
      <w:r w:rsidRPr="00563AF6">
        <w:rPr>
          <w:rFonts w:eastAsia="Times New Roman"/>
        </w:rPr>
        <w:t xml:space="preserve">development reinforces a public transport, pedestrian and cycle networks by including linkages and integrating with surrounding development within Precinct 1 – </w:t>
      </w:r>
      <w:r w:rsidR="00302282" w:rsidRPr="00563AF6">
        <w:rPr>
          <w:rFonts w:eastAsia="Times New Roman"/>
        </w:rPr>
        <w:t>Edmonton c</w:t>
      </w:r>
      <w:r w:rsidRPr="00563AF6">
        <w:rPr>
          <w:rFonts w:eastAsia="Times New Roman"/>
        </w:rPr>
        <w:t xml:space="preserve">entre </w:t>
      </w:r>
      <w:r w:rsidR="001C2CD5" w:rsidRPr="00563AF6">
        <w:rPr>
          <w:rFonts w:eastAsia="Times New Roman"/>
        </w:rPr>
        <w:t>c</w:t>
      </w:r>
      <w:r w:rsidRPr="00563AF6">
        <w:rPr>
          <w:rFonts w:eastAsia="Times New Roman"/>
        </w:rPr>
        <w:t xml:space="preserve">ore and </w:t>
      </w:r>
      <w:r w:rsidR="001C2CD5" w:rsidRPr="00563AF6">
        <w:rPr>
          <w:rFonts w:eastAsia="Times New Roman"/>
        </w:rPr>
        <w:t>P</w:t>
      </w:r>
      <w:r w:rsidRPr="00563AF6">
        <w:rPr>
          <w:rFonts w:eastAsia="Times New Roman"/>
        </w:rPr>
        <w:t xml:space="preserve">recinct 3 - Community </w:t>
      </w:r>
      <w:r w:rsidR="001C2CD5" w:rsidRPr="00563AF6">
        <w:rPr>
          <w:rFonts w:eastAsia="Times New Roman"/>
        </w:rPr>
        <w:t>h</w:t>
      </w:r>
      <w:r w:rsidRPr="00563AF6">
        <w:rPr>
          <w:rFonts w:eastAsia="Times New Roman"/>
        </w:rPr>
        <w:t>ealth;</w:t>
      </w:r>
    </w:p>
    <w:p w:rsidR="004816E9" w:rsidRPr="00563AF6" w:rsidRDefault="00244CCC">
      <w:pPr>
        <w:pStyle w:val="ListParagraph"/>
        <w:numPr>
          <w:ilvl w:val="1"/>
          <w:numId w:val="56"/>
        </w:numPr>
        <w:rPr>
          <w:rFonts w:eastAsia="Times New Roman"/>
        </w:rPr>
      </w:pPr>
      <w:r>
        <w:rPr>
          <w:rFonts w:eastAsia="Times New Roman"/>
        </w:rPr>
        <w:t xml:space="preserve">any future </w:t>
      </w:r>
      <w:r w:rsidR="0091004C">
        <w:rPr>
          <w:rFonts w:eastAsia="Times New Roman"/>
        </w:rPr>
        <w:t>p</w:t>
      </w:r>
      <w:r w:rsidR="004816E9" w:rsidRPr="00563AF6">
        <w:rPr>
          <w:rFonts w:eastAsia="Times New Roman"/>
        </w:rPr>
        <w:t xml:space="preserve">ublic </w:t>
      </w:r>
      <w:r>
        <w:rPr>
          <w:rFonts w:eastAsia="Times New Roman"/>
        </w:rPr>
        <w:t>t</w:t>
      </w:r>
      <w:r w:rsidR="004816E9" w:rsidRPr="00563AF6">
        <w:rPr>
          <w:rFonts w:eastAsia="Times New Roman"/>
        </w:rPr>
        <w:t xml:space="preserve">ransport </w:t>
      </w:r>
      <w:r>
        <w:rPr>
          <w:rFonts w:eastAsia="Times New Roman"/>
        </w:rPr>
        <w:t>s</w:t>
      </w:r>
      <w:r w:rsidR="004816E9" w:rsidRPr="00563AF6">
        <w:rPr>
          <w:rFonts w:eastAsia="Times New Roman"/>
        </w:rPr>
        <w:t xml:space="preserve">tation is fronted by active uses that assist in establishing a point of arrival, while also providing for surveillance of the </w:t>
      </w:r>
      <w:r w:rsidR="001C2CD5" w:rsidRPr="00563AF6">
        <w:rPr>
          <w:rFonts w:eastAsia="Times New Roman"/>
        </w:rPr>
        <w:t>station;</w:t>
      </w:r>
    </w:p>
    <w:p w:rsidR="004816E9" w:rsidRPr="00563AF6" w:rsidRDefault="00695B91">
      <w:pPr>
        <w:pStyle w:val="ListParagraph"/>
        <w:numPr>
          <w:ilvl w:val="1"/>
          <w:numId w:val="56"/>
        </w:numPr>
        <w:rPr>
          <w:rFonts w:eastAsia="Times New Roman"/>
        </w:rPr>
      </w:pPr>
      <w:r>
        <w:rPr>
          <w:rFonts w:eastAsia="Times New Roman"/>
        </w:rPr>
        <w:t>b</w:t>
      </w:r>
      <w:r w:rsidRPr="00563AF6">
        <w:rPr>
          <w:rFonts w:eastAsia="Times New Roman"/>
        </w:rPr>
        <w:t xml:space="preserve">uilt </w:t>
      </w:r>
      <w:r w:rsidR="004816E9" w:rsidRPr="00563AF6">
        <w:rPr>
          <w:rFonts w:eastAsia="Times New Roman"/>
        </w:rPr>
        <w:t xml:space="preserve">form in proximity to the </w:t>
      </w:r>
      <w:r w:rsidR="00244CCC">
        <w:rPr>
          <w:rFonts w:eastAsia="Times New Roman"/>
        </w:rPr>
        <w:t xml:space="preserve">future </w:t>
      </w:r>
      <w:r w:rsidR="0091004C">
        <w:rPr>
          <w:rFonts w:eastAsia="Times New Roman"/>
        </w:rPr>
        <w:t>p</w:t>
      </w:r>
      <w:r w:rsidR="004816E9" w:rsidRPr="00563AF6">
        <w:rPr>
          <w:rFonts w:eastAsia="Times New Roman"/>
        </w:rPr>
        <w:t xml:space="preserve">ublic </w:t>
      </w:r>
      <w:r w:rsidR="001C2CD5" w:rsidRPr="00563AF6">
        <w:rPr>
          <w:rFonts w:eastAsia="Times New Roman"/>
        </w:rPr>
        <w:t>t</w:t>
      </w:r>
      <w:r w:rsidR="004816E9" w:rsidRPr="00563AF6">
        <w:rPr>
          <w:rFonts w:eastAsia="Times New Roman"/>
        </w:rPr>
        <w:t xml:space="preserve">ransport </w:t>
      </w:r>
      <w:r w:rsidR="001C2CD5" w:rsidRPr="00563AF6">
        <w:rPr>
          <w:rFonts w:eastAsia="Times New Roman"/>
        </w:rPr>
        <w:t>s</w:t>
      </w:r>
      <w:r w:rsidR="004816E9" w:rsidRPr="00563AF6">
        <w:rPr>
          <w:rFonts w:eastAsia="Times New Roman"/>
        </w:rPr>
        <w:t xml:space="preserve">tation is orientated towards the </w:t>
      </w:r>
      <w:r w:rsidR="001C2CD5" w:rsidRPr="00563AF6">
        <w:rPr>
          <w:rFonts w:eastAsia="Times New Roman"/>
        </w:rPr>
        <w:t>s</w:t>
      </w:r>
      <w:r w:rsidR="004816E9" w:rsidRPr="00563AF6">
        <w:rPr>
          <w:rFonts w:eastAsia="Times New Roman"/>
        </w:rPr>
        <w:t>tations and provides ground-floor, pedestrian-oriented uses that activate the precinct.</w:t>
      </w:r>
    </w:p>
    <w:p w:rsidR="00EE64FA" w:rsidRDefault="00EE64FA" w:rsidP="0069428D">
      <w:pPr>
        <w:pStyle w:val="ListParagraph"/>
        <w:spacing w:after="0"/>
        <w:ind w:left="1135"/>
        <w:jc w:val="both"/>
        <w:rPr>
          <w:rFonts w:ascii="Arial" w:eastAsia="Times New Roman" w:hAnsi="Arial" w:cs="Times New Roman"/>
        </w:rPr>
      </w:pPr>
    </w:p>
    <w:p w:rsidR="004816E9" w:rsidRPr="00E606E4" w:rsidRDefault="004816E9" w:rsidP="0069428D">
      <w:pPr>
        <w:spacing w:after="0"/>
        <w:jc w:val="both"/>
        <w:rPr>
          <w:rFonts w:ascii="Arial" w:eastAsia="Times New Roman" w:hAnsi="Arial" w:cs="Times New Roman"/>
          <w:b/>
        </w:rPr>
      </w:pPr>
      <w:r>
        <w:rPr>
          <w:rFonts w:ascii="Arial" w:eastAsia="Times New Roman" w:hAnsi="Arial" w:cs="Times New Roman"/>
          <w:b/>
        </w:rPr>
        <w:t xml:space="preserve">Precinct 3 – Community </w:t>
      </w:r>
      <w:r w:rsidR="00695B91">
        <w:rPr>
          <w:rFonts w:ascii="Arial" w:eastAsia="Times New Roman" w:hAnsi="Arial" w:cs="Times New Roman"/>
          <w:b/>
        </w:rPr>
        <w:t>health</w:t>
      </w:r>
    </w:p>
    <w:p w:rsidR="00EB4B9E" w:rsidRPr="00431B3F" w:rsidRDefault="00EB4B9E" w:rsidP="0069428D">
      <w:pPr>
        <w:numPr>
          <w:ilvl w:val="0"/>
          <w:numId w:val="29"/>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_Ref394476082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7.2.4.3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4816E9" w:rsidRPr="00563AF6" w:rsidRDefault="004816E9">
      <w:pPr>
        <w:pStyle w:val="ListParagraph"/>
        <w:numPr>
          <w:ilvl w:val="1"/>
          <w:numId w:val="58"/>
        </w:numPr>
        <w:rPr>
          <w:rFonts w:eastAsia="Times New Roman"/>
        </w:rPr>
      </w:pPr>
      <w:r w:rsidRPr="00563AF6">
        <w:rPr>
          <w:rFonts w:eastAsia="Times New Roman"/>
        </w:rPr>
        <w:t>the use of land within the precinct is directly aligned to the health services industry or community well-being;</w:t>
      </w:r>
    </w:p>
    <w:p w:rsidR="004816E9" w:rsidRPr="00563AF6" w:rsidRDefault="004816E9">
      <w:pPr>
        <w:pStyle w:val="ListParagraph"/>
        <w:numPr>
          <w:ilvl w:val="1"/>
          <w:numId w:val="58"/>
        </w:numPr>
        <w:rPr>
          <w:rFonts w:eastAsia="Times New Roman"/>
        </w:rPr>
      </w:pPr>
      <w:r w:rsidRPr="00563AF6">
        <w:rPr>
          <w:rFonts w:eastAsia="Times New Roman"/>
        </w:rPr>
        <w:t>development results in land uses that are complementary to those within Precinct 1 –</w:t>
      </w:r>
      <w:r w:rsidR="001C2CD5" w:rsidRPr="00563AF6">
        <w:rPr>
          <w:rFonts w:eastAsia="Times New Roman"/>
        </w:rPr>
        <w:t xml:space="preserve"> </w:t>
      </w:r>
      <w:r w:rsidR="00302282" w:rsidRPr="00563AF6">
        <w:rPr>
          <w:rFonts w:eastAsia="Times New Roman"/>
        </w:rPr>
        <w:t>Edmonton c</w:t>
      </w:r>
      <w:r w:rsidRPr="00563AF6">
        <w:rPr>
          <w:rFonts w:eastAsia="Times New Roman"/>
        </w:rPr>
        <w:t xml:space="preserve">entre </w:t>
      </w:r>
      <w:r w:rsidR="001C2CD5" w:rsidRPr="00563AF6">
        <w:rPr>
          <w:rFonts w:eastAsia="Times New Roman"/>
        </w:rPr>
        <w:t>c</w:t>
      </w:r>
      <w:r w:rsidRPr="00563AF6">
        <w:rPr>
          <w:rFonts w:eastAsia="Times New Roman"/>
        </w:rPr>
        <w:t xml:space="preserve">ore and Precinct 2 – </w:t>
      </w:r>
      <w:r w:rsidR="00302282" w:rsidRPr="00563AF6">
        <w:rPr>
          <w:rFonts w:eastAsia="Times New Roman"/>
        </w:rPr>
        <w:t>Edmonton c</w:t>
      </w:r>
      <w:r w:rsidRPr="00563AF6">
        <w:rPr>
          <w:rFonts w:eastAsia="Times New Roman"/>
        </w:rPr>
        <w:t xml:space="preserve">entre </w:t>
      </w:r>
      <w:r w:rsidR="001C2CD5" w:rsidRPr="00563AF6">
        <w:rPr>
          <w:rFonts w:eastAsia="Times New Roman"/>
        </w:rPr>
        <w:t>f</w:t>
      </w:r>
      <w:r w:rsidRPr="00563AF6">
        <w:rPr>
          <w:rFonts w:eastAsia="Times New Roman"/>
        </w:rPr>
        <w:t>rame rather than being competitive;</w:t>
      </w:r>
    </w:p>
    <w:p w:rsidR="004816E9" w:rsidRPr="00563AF6" w:rsidRDefault="004816E9">
      <w:pPr>
        <w:pStyle w:val="ListParagraph"/>
        <w:numPr>
          <w:ilvl w:val="1"/>
          <w:numId w:val="58"/>
        </w:numPr>
        <w:rPr>
          <w:rFonts w:eastAsia="Times New Roman"/>
        </w:rPr>
      </w:pPr>
      <w:r w:rsidRPr="00563AF6">
        <w:rPr>
          <w:rFonts w:eastAsia="Times New Roman"/>
        </w:rPr>
        <w:t xml:space="preserve">development results in a compact built form where taller buildings are designed and constructed to </w:t>
      </w:r>
      <w:r w:rsidR="00244CCC">
        <w:rPr>
          <w:rFonts w:eastAsia="Times New Roman"/>
        </w:rPr>
        <w:t>maximise</w:t>
      </w:r>
      <w:r w:rsidRPr="00563AF6">
        <w:rPr>
          <w:rFonts w:eastAsia="Times New Roman"/>
        </w:rPr>
        <w:t xml:space="preserve"> opportunities for public spaces; </w:t>
      </w:r>
    </w:p>
    <w:p w:rsidR="004816E9" w:rsidRPr="00563AF6" w:rsidRDefault="004816E9">
      <w:pPr>
        <w:pStyle w:val="ListParagraph"/>
        <w:numPr>
          <w:ilvl w:val="1"/>
          <w:numId w:val="58"/>
        </w:numPr>
        <w:rPr>
          <w:rFonts w:eastAsia="Times New Roman"/>
        </w:rPr>
      </w:pPr>
      <w:r w:rsidRPr="00563AF6">
        <w:rPr>
          <w:rFonts w:eastAsia="Times New Roman"/>
        </w:rPr>
        <w:t>development ensures pedestrian, cycle and vehicle links integrate the precinct with surrounding communities and precincts.</w:t>
      </w:r>
    </w:p>
    <w:p w:rsidR="004816E9" w:rsidRPr="00561F8B" w:rsidRDefault="004816E9" w:rsidP="0069428D">
      <w:pPr>
        <w:spacing w:after="0"/>
        <w:jc w:val="both"/>
        <w:rPr>
          <w:rFonts w:ascii="Arial" w:eastAsia="Times New Roman" w:hAnsi="Arial" w:cs="Times New Roman"/>
          <w:b/>
        </w:rPr>
      </w:pPr>
      <w:r w:rsidRPr="00561F8B">
        <w:rPr>
          <w:rFonts w:ascii="Arial" w:eastAsia="Times New Roman" w:hAnsi="Arial" w:cs="Times New Roman"/>
          <w:b/>
        </w:rPr>
        <w:t xml:space="preserve">Precinct 4 – Urban </w:t>
      </w:r>
      <w:r w:rsidR="00695B91">
        <w:rPr>
          <w:rFonts w:ascii="Arial" w:eastAsia="Times New Roman" w:hAnsi="Arial" w:cs="Times New Roman"/>
          <w:b/>
        </w:rPr>
        <w:t>c</w:t>
      </w:r>
      <w:r w:rsidRPr="00561F8B">
        <w:rPr>
          <w:rFonts w:ascii="Arial" w:eastAsia="Times New Roman" w:hAnsi="Arial" w:cs="Times New Roman"/>
          <w:b/>
        </w:rPr>
        <w:t>onsolidation</w:t>
      </w:r>
    </w:p>
    <w:p w:rsidR="00EB4B9E" w:rsidRPr="00431B3F" w:rsidRDefault="00EB4B9E" w:rsidP="0069428D">
      <w:pPr>
        <w:numPr>
          <w:ilvl w:val="0"/>
          <w:numId w:val="29"/>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_Ref394476082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7.2.4.3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4816E9" w:rsidRPr="00563AF6" w:rsidRDefault="004816E9">
      <w:pPr>
        <w:pStyle w:val="ListParagraph"/>
        <w:numPr>
          <w:ilvl w:val="1"/>
          <w:numId w:val="59"/>
        </w:numPr>
        <w:rPr>
          <w:rFonts w:eastAsia="Times New Roman"/>
        </w:rPr>
      </w:pPr>
      <w:r w:rsidRPr="00563AF6">
        <w:rPr>
          <w:rFonts w:eastAsia="Times New Roman"/>
        </w:rPr>
        <w:t>higher residential densities within the precinct are encouraged through consolidation of lots with increased heights and separation from lower density residential activities;</w:t>
      </w:r>
    </w:p>
    <w:p w:rsidR="004816E9" w:rsidRPr="00563AF6" w:rsidRDefault="004816E9">
      <w:pPr>
        <w:pStyle w:val="ListParagraph"/>
        <w:numPr>
          <w:ilvl w:val="1"/>
          <w:numId w:val="59"/>
        </w:numPr>
        <w:rPr>
          <w:rFonts w:eastAsia="Times New Roman"/>
        </w:rPr>
      </w:pPr>
      <w:r w:rsidRPr="00563AF6">
        <w:rPr>
          <w:rFonts w:eastAsia="Times New Roman"/>
        </w:rPr>
        <w:t xml:space="preserve">development with multiple frontages (to roads or open space areas) </w:t>
      </w:r>
      <w:r w:rsidR="00695B91">
        <w:rPr>
          <w:rFonts w:eastAsia="Times New Roman"/>
        </w:rPr>
        <w:t>is</w:t>
      </w:r>
      <w:r w:rsidR="00695B91" w:rsidRPr="00563AF6">
        <w:rPr>
          <w:rFonts w:eastAsia="Times New Roman"/>
        </w:rPr>
        <w:t xml:space="preserve"> </w:t>
      </w:r>
      <w:r w:rsidRPr="00563AF6">
        <w:rPr>
          <w:rFonts w:eastAsia="Times New Roman"/>
        </w:rPr>
        <w:t xml:space="preserve">designed and oriented to activate and provide casual surveillance to the public spaces and foster improved use of public space where near the Edmonton </w:t>
      </w:r>
      <w:r w:rsidR="004610D2">
        <w:rPr>
          <w:rFonts w:eastAsia="Times New Roman"/>
        </w:rPr>
        <w:t>M</w:t>
      </w:r>
      <w:r w:rsidRPr="00563AF6">
        <w:rPr>
          <w:rFonts w:eastAsia="Times New Roman"/>
        </w:rPr>
        <w:t>ajor centre.</w:t>
      </w:r>
    </w:p>
    <w:p w:rsidR="00561F8B" w:rsidRPr="005A77FA" w:rsidRDefault="00561F8B" w:rsidP="00561F8B">
      <w:pPr>
        <w:pStyle w:val="Heading4"/>
        <w:ind w:left="851"/>
      </w:pPr>
      <w:bookmarkStart w:id="2" w:name="_Ref364933905"/>
      <w:r>
        <w:t>Criteria for a</w:t>
      </w:r>
      <w:r w:rsidRPr="005A77FA">
        <w:t>ssessment</w:t>
      </w:r>
      <w:bookmarkEnd w:id="2"/>
      <w:r w:rsidRPr="005A77FA">
        <w:t xml:space="preserve"> </w:t>
      </w:r>
    </w:p>
    <w:p w:rsidR="00561F8B" w:rsidRPr="00BF128E" w:rsidRDefault="00561F8B" w:rsidP="00561F8B">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561F8B" w:rsidRPr="005A77FA" w:rsidRDefault="00561F8B" w:rsidP="00561F8B">
      <w:pPr>
        <w:spacing w:after="0" w:line="240" w:lineRule="auto"/>
        <w:rPr>
          <w:rFonts w:ascii="Arial" w:eastAsia="Times New Roman" w:hAnsi="Arial" w:cs="Arial"/>
          <w:szCs w:val="20"/>
        </w:rPr>
      </w:pPr>
    </w:p>
    <w:p w:rsidR="00561F8B" w:rsidRPr="005A77FA" w:rsidRDefault="00561F8B" w:rsidP="00561F8B">
      <w:pPr>
        <w:pStyle w:val="Caption"/>
      </w:pPr>
      <w:r>
        <w:t xml:space="preserve">Table </w:t>
      </w:r>
      <w:r w:rsidR="007F5356">
        <w:fldChar w:fldCharType="begin"/>
      </w:r>
      <w:r w:rsidR="007F5356">
        <w:instrText xml:space="preserve"> REF _Ref364933905 \r \h </w:instrText>
      </w:r>
      <w:r w:rsidR="007F5356">
        <w:fldChar w:fldCharType="separate"/>
      </w:r>
      <w:r w:rsidR="00BD320D">
        <w:t>7.2.4.4</w:t>
      </w:r>
      <w:r w:rsidR="007F5356">
        <w:fldChar w:fldCharType="end"/>
      </w:r>
      <w:r>
        <w:t>.a</w:t>
      </w:r>
      <w:r w:rsidRPr="005A77FA">
        <w:t xml:space="preserve"> </w:t>
      </w:r>
      <w:r>
        <w:t xml:space="preserve">– Edmonton local plan </w:t>
      </w:r>
      <w:r w:rsidR="000B6ED3">
        <w:t xml:space="preserve">code </w:t>
      </w:r>
      <w:r>
        <w:t>–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462"/>
        <w:gridCol w:w="4916"/>
        <w:gridCol w:w="4914"/>
      </w:tblGrid>
      <w:tr w:rsidR="00C52BB5" w:rsidRPr="005A77FA" w:rsidTr="00C52BB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61" w:type="pct"/>
            <w:tcBorders>
              <w:top w:val="single" w:sz="4" w:space="0" w:color="A5A5A5" w:themeColor="accent3"/>
              <w:bottom w:val="single" w:sz="4" w:space="0" w:color="A5A5A5" w:themeColor="accent3"/>
            </w:tcBorders>
          </w:tcPr>
          <w:p w:rsidR="00C52BB5" w:rsidRPr="005A77FA" w:rsidRDefault="00C52BB5" w:rsidP="00AD7206">
            <w:pPr>
              <w:tabs>
                <w:tab w:val="left" w:pos="2775"/>
              </w:tabs>
            </w:pPr>
            <w:r w:rsidRPr="005A77FA">
              <w:t>Performance outcomes</w:t>
            </w:r>
            <w:r>
              <w:tab/>
            </w:r>
          </w:p>
        </w:tc>
        <w:tc>
          <w:tcPr>
            <w:tcW w:w="1720" w:type="pct"/>
            <w:tcBorders>
              <w:top w:val="single" w:sz="4" w:space="0" w:color="A5A5A5" w:themeColor="accent3"/>
              <w:bottom w:val="single" w:sz="4" w:space="0" w:color="A5A5A5" w:themeColor="accent3"/>
            </w:tcBorders>
          </w:tcPr>
          <w:p w:rsidR="00C52BB5" w:rsidRPr="005A77FA" w:rsidRDefault="00C52BB5" w:rsidP="00800930">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719" w:type="pct"/>
            <w:tcBorders>
              <w:top w:val="single" w:sz="4" w:space="0" w:color="A5A5A5" w:themeColor="accent3"/>
              <w:bottom w:val="single" w:sz="4" w:space="0" w:color="A5A5A5" w:themeColor="accent3"/>
            </w:tcBorders>
          </w:tcPr>
          <w:p w:rsidR="00C52BB5" w:rsidRPr="005A77FA" w:rsidRDefault="00C52BB5" w:rsidP="00800930">
            <w:r>
              <w:t>Applicant response</w:t>
            </w:r>
          </w:p>
        </w:tc>
      </w:tr>
      <w:tr w:rsidR="00C52BB5" w:rsidRPr="00621988"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52BB5" w:rsidRPr="00621988" w:rsidRDefault="00C52BB5" w:rsidP="00800930">
            <w:pPr>
              <w:rPr>
                <w:b/>
              </w:rPr>
            </w:pPr>
            <w:r w:rsidRPr="00621988">
              <w:rPr>
                <w:b/>
              </w:rPr>
              <w:t>For assessable development</w:t>
            </w: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86221C" w:rsidRDefault="00C52BB5" w:rsidP="00800930">
            <w:pPr>
              <w:ind w:left="540" w:right="76" w:hanging="540"/>
              <w:rPr>
                <w:rFonts w:ascii="Arial" w:eastAsia="Times New Roman" w:hAnsi="Arial" w:cs="Arial"/>
                <w:b/>
                <w:szCs w:val="20"/>
              </w:rPr>
            </w:pPr>
            <w:r w:rsidRPr="0086221C">
              <w:rPr>
                <w:rFonts w:ascii="Arial" w:eastAsia="Times New Roman" w:hAnsi="Arial" w:cs="Arial"/>
                <w:b/>
                <w:szCs w:val="20"/>
              </w:rPr>
              <w:t>PO</w:t>
            </w:r>
            <w:r>
              <w:rPr>
                <w:rFonts w:ascii="Arial" w:eastAsia="Times New Roman" w:hAnsi="Arial" w:cs="Arial"/>
                <w:b/>
                <w:szCs w:val="20"/>
              </w:rPr>
              <w:t>1</w:t>
            </w:r>
          </w:p>
          <w:p w:rsidR="00C52BB5" w:rsidRPr="00D54341" w:rsidRDefault="00C52BB5" w:rsidP="00800930">
            <w:pPr>
              <w:ind w:right="76"/>
              <w:rPr>
                <w:rFonts w:ascii="Arial" w:eastAsia="Times New Roman" w:hAnsi="Arial" w:cs="Arial"/>
                <w:szCs w:val="20"/>
              </w:rPr>
            </w:pPr>
            <w:r>
              <w:rPr>
                <w:rFonts w:ascii="Arial" w:eastAsia="Times New Roman" w:hAnsi="Arial" w:cs="Arial"/>
                <w:szCs w:val="20"/>
              </w:rPr>
              <w:lastRenderedPageBreak/>
              <w:t>Development of g</w:t>
            </w:r>
            <w:r w:rsidRPr="00D54341">
              <w:rPr>
                <w:rFonts w:ascii="Arial" w:eastAsia="Times New Roman" w:hAnsi="Arial" w:cs="Arial"/>
                <w:szCs w:val="20"/>
              </w:rPr>
              <w:t xml:space="preserve">ateway </w:t>
            </w:r>
            <w:r>
              <w:rPr>
                <w:rFonts w:ascii="Arial" w:eastAsia="Times New Roman" w:hAnsi="Arial" w:cs="Arial"/>
                <w:szCs w:val="20"/>
              </w:rPr>
              <w:t>s</w:t>
            </w:r>
            <w:r w:rsidRPr="00D54341">
              <w:rPr>
                <w:rFonts w:ascii="Arial" w:eastAsia="Times New Roman" w:hAnsi="Arial" w:cs="Arial"/>
                <w:szCs w:val="20"/>
              </w:rPr>
              <w:t xml:space="preserve">ites </w:t>
            </w:r>
            <w:r>
              <w:rPr>
                <w:rFonts w:ascii="Arial" w:eastAsia="Times New Roman" w:hAnsi="Arial" w:cs="Arial"/>
                <w:szCs w:val="20"/>
              </w:rPr>
              <w:t>identified</w:t>
            </w:r>
            <w:r w:rsidRPr="00D54341">
              <w:rPr>
                <w:rFonts w:ascii="Arial" w:eastAsia="Times New Roman" w:hAnsi="Arial" w:cs="Arial"/>
                <w:szCs w:val="20"/>
              </w:rPr>
              <w:t xml:space="preserve"> on </w:t>
            </w:r>
            <w:r>
              <w:rPr>
                <w:rFonts w:eastAsia="Times New Roman"/>
              </w:rPr>
              <w:t xml:space="preserve">the Edmonton local plan maps contained in Schedule 2 </w:t>
            </w:r>
            <w:r w:rsidRPr="00D54341">
              <w:rPr>
                <w:rFonts w:ascii="Arial" w:eastAsia="Times New Roman" w:hAnsi="Arial" w:cs="Arial"/>
                <w:szCs w:val="20"/>
              </w:rPr>
              <w:t>results in memorable architecture and distinctive developments in the local area through:</w:t>
            </w:r>
          </w:p>
          <w:p w:rsidR="00C52BB5" w:rsidRPr="00D54341" w:rsidRDefault="00C52BB5" w:rsidP="001C4AFD">
            <w:pPr>
              <w:ind w:left="426" w:right="76" w:hanging="426"/>
              <w:rPr>
                <w:rFonts w:ascii="Arial" w:eastAsia="Times New Roman" w:hAnsi="Arial" w:cs="Arial"/>
                <w:szCs w:val="20"/>
                <w:lang w:eastAsia="en-AU"/>
              </w:rPr>
            </w:pPr>
            <w:r w:rsidRPr="00D54341">
              <w:rPr>
                <w:rFonts w:ascii="Arial" w:eastAsia="Times New Roman" w:hAnsi="Arial" w:cs="Arial"/>
                <w:szCs w:val="20"/>
              </w:rPr>
              <w:t>(a)</w:t>
            </w:r>
            <w:r w:rsidRPr="00D54341">
              <w:rPr>
                <w:rFonts w:ascii="Arial" w:eastAsia="Times New Roman" w:hAnsi="Arial" w:cs="Arial"/>
                <w:szCs w:val="20"/>
              </w:rPr>
              <w:tab/>
              <w:t>land uses that contribute to the creation of the place;</w:t>
            </w:r>
          </w:p>
          <w:p w:rsidR="00C52BB5" w:rsidRPr="00D54341" w:rsidRDefault="00C52BB5" w:rsidP="001C4AFD">
            <w:pPr>
              <w:ind w:left="426" w:right="76" w:hanging="426"/>
              <w:rPr>
                <w:rFonts w:ascii="Arial" w:eastAsia="Times New Roman" w:hAnsi="Arial" w:cs="Arial"/>
                <w:szCs w:val="20"/>
              </w:rPr>
            </w:pPr>
            <w:r w:rsidRPr="00D54341">
              <w:rPr>
                <w:rFonts w:ascii="Arial" w:eastAsia="Times New Roman" w:hAnsi="Arial" w:cs="Arial"/>
                <w:szCs w:val="20"/>
              </w:rPr>
              <w:t>(</w:t>
            </w:r>
            <w:r>
              <w:rPr>
                <w:rFonts w:ascii="Arial" w:eastAsia="Times New Roman" w:hAnsi="Arial" w:cs="Arial"/>
                <w:szCs w:val="20"/>
              </w:rPr>
              <w:t>b</w:t>
            </w:r>
            <w:r w:rsidRPr="00D54341">
              <w:rPr>
                <w:rFonts w:ascii="Arial" w:eastAsia="Times New Roman" w:hAnsi="Arial" w:cs="Arial"/>
                <w:szCs w:val="20"/>
              </w:rPr>
              <w:t>)</w:t>
            </w:r>
            <w:r w:rsidRPr="00D54341">
              <w:rPr>
                <w:rFonts w:ascii="Arial" w:eastAsia="Times New Roman" w:hAnsi="Arial" w:cs="Arial"/>
                <w:szCs w:val="20"/>
              </w:rPr>
              <w:tab/>
              <w:t>active frontages to streets, pedestrian and cycle connections, public transport and other public spaces;</w:t>
            </w:r>
          </w:p>
          <w:p w:rsidR="00C52BB5" w:rsidRPr="00D54341" w:rsidRDefault="00C52BB5" w:rsidP="001C4AFD">
            <w:pPr>
              <w:ind w:left="426" w:right="76" w:hanging="426"/>
              <w:rPr>
                <w:rFonts w:ascii="Arial" w:eastAsia="Times New Roman" w:hAnsi="Arial" w:cs="Arial"/>
                <w:b/>
                <w:szCs w:val="20"/>
              </w:rPr>
            </w:pPr>
            <w:r w:rsidRPr="00D54341">
              <w:rPr>
                <w:rFonts w:ascii="Arial" w:eastAsia="Times New Roman" w:hAnsi="Arial" w:cs="Arial"/>
                <w:szCs w:val="20"/>
              </w:rPr>
              <w:t>(</w:t>
            </w:r>
            <w:r>
              <w:rPr>
                <w:rFonts w:ascii="Arial" w:eastAsia="Times New Roman" w:hAnsi="Arial" w:cs="Arial"/>
                <w:szCs w:val="20"/>
              </w:rPr>
              <w:t>c</w:t>
            </w:r>
            <w:r w:rsidRPr="00D54341">
              <w:rPr>
                <w:rFonts w:ascii="Arial" w:eastAsia="Times New Roman" w:hAnsi="Arial" w:cs="Arial"/>
                <w:szCs w:val="20"/>
              </w:rPr>
              <w:t>)</w:t>
            </w:r>
            <w:r w:rsidRPr="00D54341">
              <w:rPr>
                <w:rFonts w:ascii="Arial" w:eastAsia="Times New Roman" w:hAnsi="Arial" w:cs="Arial"/>
                <w:szCs w:val="20"/>
              </w:rPr>
              <w:tab/>
              <w:t xml:space="preserve">architectural features that create a distinct or varied built form from buildings around </w:t>
            </w:r>
            <w:r>
              <w:rPr>
                <w:rFonts w:ascii="Arial" w:eastAsia="Times New Roman" w:hAnsi="Arial" w:cs="Arial"/>
                <w:szCs w:val="20"/>
              </w:rPr>
              <w:t>it.</w:t>
            </w:r>
          </w:p>
        </w:tc>
        <w:tc>
          <w:tcPr>
            <w:tcW w:w="1720" w:type="pct"/>
          </w:tcPr>
          <w:p w:rsidR="00C52BB5" w:rsidRPr="0086221C" w:rsidRDefault="00C52BB5" w:rsidP="00800930">
            <w:pPr>
              <w:ind w:left="540" w:right="76" w:hanging="5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86221C">
              <w:rPr>
                <w:rFonts w:ascii="Arial" w:eastAsia="Times New Roman" w:hAnsi="Arial" w:cs="Arial"/>
                <w:b/>
                <w:szCs w:val="20"/>
              </w:rPr>
              <w:lastRenderedPageBreak/>
              <w:t>AO</w:t>
            </w:r>
            <w:r>
              <w:rPr>
                <w:rFonts w:ascii="Arial" w:eastAsia="Times New Roman" w:hAnsi="Arial" w:cs="Arial"/>
                <w:b/>
                <w:szCs w:val="20"/>
              </w:rPr>
              <w:t>1.1</w:t>
            </w:r>
          </w:p>
          <w:p w:rsidR="00C52BB5" w:rsidRPr="00D54341" w:rsidRDefault="00C52BB5" w:rsidP="00800930">
            <w:pPr>
              <w:ind w:left="540" w:right="76" w:hanging="5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D54341">
              <w:rPr>
                <w:rFonts w:ascii="Arial" w:eastAsia="Times New Roman" w:hAnsi="Arial" w:cs="Arial"/>
                <w:szCs w:val="20"/>
              </w:rPr>
              <w:lastRenderedPageBreak/>
              <w:t xml:space="preserve">Development on </w:t>
            </w:r>
            <w:r>
              <w:rPr>
                <w:rFonts w:ascii="Arial" w:eastAsia="Times New Roman" w:hAnsi="Arial" w:cs="Arial"/>
                <w:szCs w:val="20"/>
              </w:rPr>
              <w:t>g</w:t>
            </w:r>
            <w:r w:rsidRPr="00D54341">
              <w:rPr>
                <w:rFonts w:ascii="Arial" w:eastAsia="Times New Roman" w:hAnsi="Arial" w:cs="Arial"/>
                <w:szCs w:val="20"/>
              </w:rPr>
              <w:t xml:space="preserve">ateway </w:t>
            </w:r>
            <w:r>
              <w:rPr>
                <w:rFonts w:ascii="Arial" w:eastAsia="Times New Roman" w:hAnsi="Arial" w:cs="Arial"/>
                <w:szCs w:val="20"/>
              </w:rPr>
              <w:t>s</w:t>
            </w:r>
            <w:r w:rsidRPr="00D54341">
              <w:rPr>
                <w:rFonts w:ascii="Arial" w:eastAsia="Times New Roman" w:hAnsi="Arial" w:cs="Arial"/>
                <w:szCs w:val="20"/>
              </w:rPr>
              <w:t>ites:</w:t>
            </w:r>
          </w:p>
          <w:p w:rsidR="00C52BB5" w:rsidRPr="00D54341"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D54341">
              <w:rPr>
                <w:rFonts w:ascii="Arial" w:eastAsia="Times New Roman" w:hAnsi="Arial" w:cs="Arial"/>
                <w:szCs w:val="20"/>
              </w:rPr>
              <w:t>(a)</w:t>
            </w:r>
            <w:r w:rsidRPr="00D54341">
              <w:rPr>
                <w:rFonts w:ascii="Arial" w:eastAsia="Times New Roman" w:hAnsi="Arial" w:cs="Arial"/>
                <w:szCs w:val="20"/>
              </w:rPr>
              <w:tab/>
              <w:t>contain land uses that contribute to the precinct intent and outcomes;</w:t>
            </w:r>
          </w:p>
          <w:p w:rsidR="00C52BB5" w:rsidRPr="00D54341"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D54341">
              <w:rPr>
                <w:rFonts w:ascii="Arial" w:eastAsia="Times New Roman" w:hAnsi="Arial" w:cs="Arial"/>
                <w:szCs w:val="20"/>
              </w:rPr>
              <w:t>(</w:t>
            </w:r>
            <w:r>
              <w:rPr>
                <w:rFonts w:ascii="Arial" w:eastAsia="Times New Roman" w:hAnsi="Arial" w:cs="Arial"/>
                <w:szCs w:val="20"/>
              </w:rPr>
              <w:t>b</w:t>
            </w:r>
            <w:r w:rsidRPr="00D54341">
              <w:rPr>
                <w:rFonts w:ascii="Arial" w:eastAsia="Times New Roman" w:hAnsi="Arial" w:cs="Arial"/>
                <w:szCs w:val="20"/>
              </w:rPr>
              <w:t>)</w:t>
            </w:r>
            <w:r w:rsidRPr="00D54341">
              <w:rPr>
                <w:rFonts w:ascii="Arial" w:eastAsia="Times New Roman" w:hAnsi="Arial" w:cs="Arial"/>
                <w:szCs w:val="20"/>
              </w:rPr>
              <w:tab/>
              <w:t>contain active frontages and facades to public spaces and public transport facilities;</w:t>
            </w:r>
          </w:p>
          <w:p w:rsidR="00C52BB5" w:rsidRDefault="00C52BB5" w:rsidP="001C4AFD">
            <w:pPr>
              <w:ind w:left="409" w:right="2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D54341">
              <w:rPr>
                <w:rFonts w:ascii="Arial" w:eastAsia="Times New Roman" w:hAnsi="Arial" w:cs="Arial"/>
                <w:szCs w:val="20"/>
              </w:rPr>
              <w:t>(</w:t>
            </w:r>
            <w:r>
              <w:rPr>
                <w:rFonts w:ascii="Arial" w:eastAsia="Times New Roman" w:hAnsi="Arial" w:cs="Arial"/>
                <w:szCs w:val="20"/>
              </w:rPr>
              <w:t>c</w:t>
            </w:r>
            <w:r w:rsidRPr="00D54341">
              <w:rPr>
                <w:rFonts w:ascii="Arial" w:eastAsia="Times New Roman" w:hAnsi="Arial" w:cs="Arial"/>
                <w:szCs w:val="20"/>
              </w:rPr>
              <w:t>)</w:t>
            </w:r>
            <w:r w:rsidRPr="00D54341">
              <w:rPr>
                <w:rFonts w:ascii="Arial" w:eastAsia="Times New Roman" w:hAnsi="Arial" w:cs="Arial"/>
                <w:szCs w:val="20"/>
              </w:rPr>
              <w:tab/>
              <w:t xml:space="preserve">are finished with architectural features such as </w:t>
            </w:r>
            <w:r>
              <w:rPr>
                <w:rFonts w:ascii="Arial" w:eastAsia="Times New Roman" w:hAnsi="Arial" w:cs="Arial"/>
                <w:szCs w:val="20"/>
              </w:rPr>
              <w:t>articulated</w:t>
            </w:r>
            <w:r w:rsidRPr="00D54341">
              <w:rPr>
                <w:rFonts w:ascii="Arial" w:eastAsia="Times New Roman" w:hAnsi="Arial" w:cs="Arial"/>
                <w:szCs w:val="20"/>
              </w:rPr>
              <w:t xml:space="preserve"> roof profiles, parapets, awnings and balconies, tropical landscaping, and a range of building materials.</w:t>
            </w:r>
          </w:p>
          <w:p w:rsidR="00C52BB5" w:rsidRDefault="00C52BB5" w:rsidP="00790DFF">
            <w:pPr>
              <w:ind w:left="551" w:right="26" w:hanging="55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C52BB5" w:rsidRDefault="00C52BB5" w:rsidP="00790DFF">
            <w:pPr>
              <w:ind w:left="551" w:right="26" w:hanging="55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Note – Height is inclusive of the roof height.</w:t>
            </w:r>
          </w:p>
          <w:p w:rsidR="00C52BB5" w:rsidRDefault="00C52BB5" w:rsidP="00790DFF">
            <w:pPr>
              <w:ind w:left="551" w:right="26" w:hanging="55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52BB5" w:rsidRDefault="00C52BB5" w:rsidP="0069428D">
            <w:pPr>
              <w:ind w:right="2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Note – Gateway sites are identified on the Edmonton local plan maps contained in Schedule 2. </w:t>
            </w:r>
          </w:p>
          <w:p w:rsidR="00C52BB5" w:rsidRDefault="00C52BB5" w:rsidP="0069428D">
            <w:pPr>
              <w:ind w:right="2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52BB5" w:rsidRPr="00D54341" w:rsidRDefault="00C52BB5" w:rsidP="0069428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Pr>
                <w:rFonts w:ascii="Arial" w:hAnsi="Arial" w:cs="Arial"/>
                <w:sz w:val="16"/>
                <w:szCs w:val="16"/>
              </w:rPr>
              <w:t>Note – Refer to the definition of Gateway site contained in Schedule 1.2.</w:t>
            </w:r>
          </w:p>
        </w:tc>
        <w:tc>
          <w:tcPr>
            <w:cnfStyle w:val="000010000000" w:firstRow="0" w:lastRow="0" w:firstColumn="0" w:lastColumn="0" w:oddVBand="1" w:evenVBand="0" w:oddHBand="0" w:evenHBand="0" w:firstRowFirstColumn="0" w:firstRowLastColumn="0" w:lastRowFirstColumn="0" w:lastRowLastColumn="0"/>
            <w:tcW w:w="1719" w:type="pct"/>
          </w:tcPr>
          <w:p w:rsidR="00C52BB5" w:rsidRPr="0086221C" w:rsidRDefault="00C52BB5" w:rsidP="00800930">
            <w:pPr>
              <w:ind w:left="540" w:right="76" w:hanging="540"/>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C52BB5" w:rsidRPr="002B4426" w:rsidRDefault="00C52BB5" w:rsidP="00800930">
            <w:pPr>
              <w:ind w:left="540" w:right="76" w:hanging="540"/>
              <w:rPr>
                <w:rFonts w:ascii="Arial" w:eastAsia="Times New Roman" w:hAnsi="Arial" w:cs="Arial"/>
                <w:b/>
                <w:szCs w:val="20"/>
              </w:rPr>
            </w:pPr>
            <w:r>
              <w:rPr>
                <w:rFonts w:ascii="Arial" w:eastAsia="Times New Roman" w:hAnsi="Arial" w:cs="Arial"/>
                <w:b/>
                <w:szCs w:val="20"/>
              </w:rPr>
              <w:t>PO2</w:t>
            </w:r>
          </w:p>
          <w:p w:rsidR="00C52BB5" w:rsidRPr="0086221C" w:rsidRDefault="00C52BB5" w:rsidP="004610D2">
            <w:pPr>
              <w:ind w:right="76"/>
              <w:rPr>
                <w:rFonts w:ascii="Arial" w:eastAsia="Times New Roman" w:hAnsi="Arial" w:cs="Arial"/>
                <w:b/>
                <w:szCs w:val="20"/>
              </w:rPr>
            </w:pPr>
            <w:r w:rsidRPr="002B4426">
              <w:rPr>
                <w:rFonts w:ascii="Arial" w:eastAsia="Times New Roman" w:hAnsi="Arial" w:cs="Arial"/>
                <w:szCs w:val="20"/>
              </w:rPr>
              <w:t xml:space="preserve">Buildings establish a positive urban form and identity for the </w:t>
            </w:r>
            <w:r>
              <w:rPr>
                <w:rFonts w:ascii="Arial" w:eastAsia="Times New Roman" w:hAnsi="Arial" w:cs="Arial"/>
                <w:szCs w:val="20"/>
              </w:rPr>
              <w:t>Edmonton</w:t>
            </w:r>
            <w:r w:rsidRPr="002B4426">
              <w:rPr>
                <w:rFonts w:ascii="Arial" w:eastAsia="Times New Roman" w:hAnsi="Arial" w:cs="Arial"/>
                <w:szCs w:val="20"/>
              </w:rPr>
              <w:t xml:space="preserve"> </w:t>
            </w:r>
            <w:r>
              <w:rPr>
                <w:rFonts w:ascii="Arial" w:eastAsia="Times New Roman" w:hAnsi="Arial" w:cs="Arial"/>
                <w:szCs w:val="20"/>
              </w:rPr>
              <w:t>M</w:t>
            </w:r>
            <w:r w:rsidRPr="002B4426">
              <w:rPr>
                <w:rFonts w:ascii="Arial" w:eastAsia="Times New Roman" w:hAnsi="Arial" w:cs="Arial"/>
                <w:szCs w:val="20"/>
              </w:rPr>
              <w:t>ajor centre.</w:t>
            </w:r>
          </w:p>
        </w:tc>
        <w:tc>
          <w:tcPr>
            <w:tcW w:w="1720" w:type="pct"/>
          </w:tcPr>
          <w:p w:rsidR="00C52BB5" w:rsidRPr="002B4426" w:rsidRDefault="00C52BB5" w:rsidP="00800930">
            <w:pPr>
              <w:ind w:left="540" w:right="76" w:hanging="5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AO2.1</w:t>
            </w:r>
          </w:p>
          <w:p w:rsidR="00C52BB5" w:rsidRPr="002B4426" w:rsidRDefault="00C52BB5" w:rsidP="004610D2">
            <w:pPr>
              <w:ind w:right="7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2B4426">
              <w:rPr>
                <w:rFonts w:ascii="Arial" w:eastAsia="Times New Roman" w:hAnsi="Arial" w:cs="Arial"/>
                <w:szCs w:val="20"/>
              </w:rPr>
              <w:t>Buildings incorporate a range of materials and finishes, roofscapes, fenestration and shading devices, and architectural features that contribute to an emerging identity for the E</w:t>
            </w:r>
            <w:r>
              <w:rPr>
                <w:rFonts w:ascii="Arial" w:eastAsia="Times New Roman" w:hAnsi="Arial" w:cs="Arial"/>
                <w:szCs w:val="20"/>
              </w:rPr>
              <w:t>dmonton</w:t>
            </w:r>
            <w:r w:rsidRPr="002B4426">
              <w:rPr>
                <w:rFonts w:ascii="Arial" w:eastAsia="Times New Roman" w:hAnsi="Arial" w:cs="Arial"/>
                <w:szCs w:val="20"/>
              </w:rPr>
              <w:t xml:space="preserve"> </w:t>
            </w:r>
            <w:r>
              <w:rPr>
                <w:rFonts w:ascii="Arial" w:eastAsia="Times New Roman" w:hAnsi="Arial" w:cs="Arial"/>
                <w:szCs w:val="20"/>
              </w:rPr>
              <w:t>M</w:t>
            </w:r>
            <w:r w:rsidRPr="002B4426">
              <w:rPr>
                <w:rFonts w:ascii="Arial" w:eastAsia="Times New Roman" w:hAnsi="Arial" w:cs="Arial"/>
                <w:szCs w:val="20"/>
              </w:rPr>
              <w:t>ajor centre.</w:t>
            </w:r>
          </w:p>
        </w:tc>
        <w:tc>
          <w:tcPr>
            <w:cnfStyle w:val="000010000000" w:firstRow="0" w:lastRow="0" w:firstColumn="0" w:lastColumn="0" w:oddVBand="1" w:evenVBand="0" w:oddHBand="0" w:evenHBand="0" w:firstRowFirstColumn="0" w:firstRowLastColumn="0" w:lastRowFirstColumn="0" w:lastRowLastColumn="0"/>
            <w:tcW w:w="1719" w:type="pct"/>
          </w:tcPr>
          <w:p w:rsidR="00C52BB5" w:rsidRDefault="00C52BB5" w:rsidP="00800930">
            <w:pPr>
              <w:ind w:left="540" w:right="76" w:hanging="540"/>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087D57" w:rsidRDefault="00C52BB5" w:rsidP="00800930">
            <w:pPr>
              <w:ind w:left="540" w:right="76" w:hanging="540"/>
              <w:rPr>
                <w:rFonts w:ascii="Arial" w:eastAsia="Times New Roman" w:hAnsi="Arial" w:cs="Arial"/>
                <w:b/>
                <w:szCs w:val="20"/>
              </w:rPr>
            </w:pPr>
            <w:r w:rsidRPr="00087D57">
              <w:rPr>
                <w:rFonts w:ascii="Arial" w:eastAsia="Times New Roman" w:hAnsi="Arial" w:cs="Arial"/>
                <w:b/>
                <w:szCs w:val="20"/>
              </w:rPr>
              <w:t>PO</w:t>
            </w:r>
            <w:r>
              <w:rPr>
                <w:rFonts w:ascii="Arial" w:eastAsia="Times New Roman" w:hAnsi="Arial" w:cs="Arial"/>
                <w:b/>
                <w:szCs w:val="20"/>
              </w:rPr>
              <w:t>3</w:t>
            </w:r>
          </w:p>
          <w:p w:rsidR="00C52BB5" w:rsidRDefault="00C52BB5" w:rsidP="00800930">
            <w:pPr>
              <w:ind w:right="76"/>
              <w:rPr>
                <w:rFonts w:ascii="Arial" w:eastAsia="Times New Roman" w:hAnsi="Arial" w:cs="Arial"/>
                <w:szCs w:val="20"/>
              </w:rPr>
            </w:pPr>
            <w:r>
              <w:rPr>
                <w:rFonts w:ascii="Arial" w:eastAsia="Times New Roman" w:hAnsi="Arial" w:cs="Arial"/>
                <w:szCs w:val="20"/>
              </w:rPr>
              <w:t>D</w:t>
            </w:r>
            <w:r w:rsidRPr="002B4270">
              <w:rPr>
                <w:rFonts w:ascii="Arial" w:eastAsia="Times New Roman" w:hAnsi="Arial" w:cs="Arial"/>
                <w:szCs w:val="20"/>
              </w:rPr>
              <w:t xml:space="preserve">evelopment within 100m of the </w:t>
            </w:r>
            <w:r>
              <w:rPr>
                <w:rFonts w:ascii="Arial" w:eastAsia="Times New Roman" w:hAnsi="Arial" w:cs="Arial"/>
                <w:szCs w:val="20"/>
              </w:rPr>
              <w:t>future p</w:t>
            </w:r>
            <w:r w:rsidRPr="002B4270">
              <w:rPr>
                <w:rFonts w:ascii="Arial" w:eastAsia="Times New Roman" w:hAnsi="Arial" w:cs="Arial"/>
                <w:szCs w:val="20"/>
              </w:rPr>
              <w:t xml:space="preserve">ublic </w:t>
            </w:r>
            <w:r>
              <w:rPr>
                <w:rFonts w:ascii="Arial" w:eastAsia="Times New Roman" w:hAnsi="Arial" w:cs="Arial"/>
                <w:szCs w:val="20"/>
              </w:rPr>
              <w:t>t</w:t>
            </w:r>
            <w:r w:rsidRPr="002B4270">
              <w:rPr>
                <w:rFonts w:ascii="Arial" w:eastAsia="Times New Roman" w:hAnsi="Arial" w:cs="Arial"/>
                <w:szCs w:val="20"/>
              </w:rPr>
              <w:t xml:space="preserve">ransport </w:t>
            </w:r>
            <w:r>
              <w:rPr>
                <w:rFonts w:ascii="Arial" w:eastAsia="Times New Roman" w:hAnsi="Arial" w:cs="Arial"/>
                <w:szCs w:val="20"/>
              </w:rPr>
              <w:t>s</w:t>
            </w:r>
            <w:r w:rsidRPr="002B4270">
              <w:rPr>
                <w:rFonts w:ascii="Arial" w:eastAsia="Times New Roman" w:hAnsi="Arial" w:cs="Arial"/>
                <w:szCs w:val="20"/>
              </w:rPr>
              <w:t>tation</w:t>
            </w:r>
            <w:r>
              <w:rPr>
                <w:rFonts w:ascii="Arial" w:eastAsia="Times New Roman" w:hAnsi="Arial" w:cs="Arial"/>
                <w:szCs w:val="20"/>
              </w:rPr>
              <w:t>:</w:t>
            </w:r>
          </w:p>
          <w:p w:rsidR="00C52BB5" w:rsidRDefault="00C52BB5" w:rsidP="00900DA7">
            <w:pPr>
              <w:ind w:left="426" w:right="7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orientates toward the Station;</w:t>
            </w:r>
          </w:p>
          <w:p w:rsidR="00C52BB5" w:rsidRDefault="00C52BB5" w:rsidP="00900DA7">
            <w:pPr>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2B4270">
              <w:rPr>
                <w:rFonts w:ascii="Arial" w:eastAsia="Times New Roman" w:hAnsi="Arial" w:cs="Arial"/>
                <w:szCs w:val="20"/>
              </w:rPr>
              <w:t>provides ground-floor, pedestrian-oriented uses</w:t>
            </w:r>
            <w:r>
              <w:rPr>
                <w:rFonts w:ascii="Arial" w:eastAsia="Times New Roman" w:hAnsi="Arial" w:cs="Arial"/>
                <w:szCs w:val="20"/>
              </w:rPr>
              <w:t xml:space="preserve"> that activate public spaces;</w:t>
            </w:r>
          </w:p>
          <w:p w:rsidR="00C52BB5" w:rsidRDefault="00C52BB5" w:rsidP="00900DA7">
            <w:pPr>
              <w:ind w:left="426" w:right="7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t>ensures a built form as a gateway to the Edmonton Major centre.</w:t>
            </w:r>
          </w:p>
        </w:tc>
        <w:tc>
          <w:tcPr>
            <w:tcW w:w="1720" w:type="pct"/>
          </w:tcPr>
          <w:p w:rsidR="00C52BB5" w:rsidRPr="00087D57"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087D57">
              <w:rPr>
                <w:rFonts w:ascii="Arial" w:eastAsia="Times New Roman" w:hAnsi="Arial" w:cs="Arial"/>
                <w:b/>
                <w:szCs w:val="20"/>
              </w:rPr>
              <w:t>AO</w:t>
            </w:r>
            <w:r>
              <w:rPr>
                <w:rFonts w:ascii="Arial" w:eastAsia="Times New Roman" w:hAnsi="Arial" w:cs="Arial"/>
                <w:b/>
                <w:szCs w:val="20"/>
              </w:rPr>
              <w:t>3.1</w:t>
            </w:r>
          </w:p>
          <w:p w:rsidR="00C52BB5" w:rsidRDefault="00C52BB5"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Pr="00087D57"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087D57" w:rsidRDefault="00C52BB5" w:rsidP="00800930">
            <w:pPr>
              <w:ind w:right="26"/>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C52BB5" w:rsidRPr="00087D57" w:rsidRDefault="00C52BB5" w:rsidP="00800930">
            <w:pPr>
              <w:ind w:left="540" w:right="76" w:hanging="540"/>
              <w:rPr>
                <w:rFonts w:ascii="Arial" w:eastAsia="Times New Roman" w:hAnsi="Arial" w:cs="Arial"/>
                <w:b/>
                <w:szCs w:val="20"/>
              </w:rPr>
            </w:pPr>
            <w:r w:rsidRPr="00087D57">
              <w:rPr>
                <w:rFonts w:ascii="Arial" w:eastAsia="Times New Roman" w:hAnsi="Arial" w:cs="Arial"/>
                <w:b/>
                <w:szCs w:val="20"/>
              </w:rPr>
              <w:t>PO</w:t>
            </w:r>
            <w:r>
              <w:rPr>
                <w:rFonts w:ascii="Arial" w:eastAsia="Times New Roman" w:hAnsi="Arial" w:cs="Arial"/>
                <w:b/>
                <w:szCs w:val="20"/>
              </w:rPr>
              <w:t>4</w:t>
            </w:r>
          </w:p>
          <w:p w:rsidR="00C52BB5" w:rsidRPr="00572466" w:rsidRDefault="00C52BB5" w:rsidP="00800930">
            <w:pPr>
              <w:ind w:right="76"/>
              <w:rPr>
                <w:rFonts w:ascii="Arial" w:eastAsia="Times New Roman" w:hAnsi="Arial" w:cs="Arial"/>
                <w:szCs w:val="20"/>
              </w:rPr>
            </w:pPr>
            <w:r>
              <w:rPr>
                <w:rFonts w:ascii="Arial" w:eastAsia="Times New Roman" w:hAnsi="Arial" w:cs="Arial"/>
                <w:szCs w:val="20"/>
              </w:rPr>
              <w:t>Development establishes a network and hierarchy of</w:t>
            </w:r>
            <w:r w:rsidRPr="00572466">
              <w:rPr>
                <w:rFonts w:ascii="Arial" w:eastAsia="Times New Roman" w:hAnsi="Arial" w:cs="Arial"/>
                <w:szCs w:val="20"/>
              </w:rPr>
              <w:t xml:space="preserve"> pedestrian, cycle and</w:t>
            </w:r>
            <w:r>
              <w:rPr>
                <w:rFonts w:ascii="Arial" w:eastAsia="Times New Roman" w:hAnsi="Arial" w:cs="Arial"/>
                <w:szCs w:val="20"/>
              </w:rPr>
              <w:t xml:space="preserve"> </w:t>
            </w:r>
            <w:r w:rsidRPr="00572466">
              <w:rPr>
                <w:rFonts w:ascii="Arial" w:eastAsia="Times New Roman" w:hAnsi="Arial" w:cs="Arial"/>
                <w:szCs w:val="20"/>
              </w:rPr>
              <w:t xml:space="preserve">vehicular access </w:t>
            </w:r>
            <w:r>
              <w:rPr>
                <w:rFonts w:ascii="Arial" w:eastAsia="Times New Roman" w:hAnsi="Arial" w:cs="Arial"/>
                <w:szCs w:val="20"/>
              </w:rPr>
              <w:t xml:space="preserve">links </w:t>
            </w:r>
            <w:r w:rsidRPr="00572466">
              <w:rPr>
                <w:rFonts w:ascii="Arial" w:eastAsia="Times New Roman" w:hAnsi="Arial" w:cs="Arial"/>
                <w:szCs w:val="20"/>
              </w:rPr>
              <w:t>that:</w:t>
            </w:r>
          </w:p>
          <w:p w:rsidR="00C52BB5" w:rsidRPr="007B262F" w:rsidRDefault="00C52BB5" w:rsidP="001C4AFD">
            <w:pPr>
              <w:ind w:left="426" w:right="7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r>
            <w:r w:rsidRPr="007B262F">
              <w:rPr>
                <w:rFonts w:ascii="Arial" w:eastAsia="Times New Roman" w:hAnsi="Arial" w:cs="Arial"/>
                <w:szCs w:val="20"/>
              </w:rPr>
              <w:t>is based on a</w:t>
            </w:r>
            <w:r>
              <w:rPr>
                <w:rFonts w:ascii="Arial" w:eastAsia="Times New Roman" w:hAnsi="Arial" w:cs="Arial"/>
                <w:szCs w:val="20"/>
              </w:rPr>
              <w:t xml:space="preserve"> grid network of</w:t>
            </w:r>
            <w:r w:rsidRPr="007B262F">
              <w:rPr>
                <w:rFonts w:ascii="Arial" w:eastAsia="Times New Roman" w:hAnsi="Arial" w:cs="Arial"/>
                <w:szCs w:val="20"/>
              </w:rPr>
              <w:t xml:space="preserve"> street</w:t>
            </w:r>
            <w:r>
              <w:rPr>
                <w:rFonts w:ascii="Arial" w:eastAsia="Times New Roman" w:hAnsi="Arial" w:cs="Arial"/>
                <w:szCs w:val="20"/>
              </w:rPr>
              <w:t>s</w:t>
            </w:r>
            <w:r w:rsidRPr="007B262F">
              <w:rPr>
                <w:rFonts w:ascii="Arial" w:eastAsia="Times New Roman" w:hAnsi="Arial" w:cs="Arial"/>
                <w:szCs w:val="20"/>
              </w:rPr>
              <w:t>;</w:t>
            </w:r>
          </w:p>
          <w:p w:rsidR="00C52BB5" w:rsidRPr="007B262F" w:rsidRDefault="00C52BB5" w:rsidP="001C4AFD">
            <w:pPr>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7B262F">
              <w:rPr>
                <w:rFonts w:ascii="Arial" w:eastAsia="Times New Roman" w:hAnsi="Arial" w:cs="Arial"/>
                <w:szCs w:val="20"/>
              </w:rPr>
              <w:t>has walkable block sizes;</w:t>
            </w:r>
          </w:p>
          <w:p w:rsidR="00C52BB5" w:rsidRPr="007B262F" w:rsidRDefault="00C52BB5" w:rsidP="001C4AFD">
            <w:pPr>
              <w:ind w:left="426" w:right="7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7B262F">
              <w:rPr>
                <w:rFonts w:ascii="Arial" w:eastAsia="Times New Roman" w:hAnsi="Arial" w:cs="Arial"/>
                <w:szCs w:val="20"/>
              </w:rPr>
              <w:t xml:space="preserve">is safe, efficient and provides for the needs of all users of the </w:t>
            </w:r>
            <w:r>
              <w:rPr>
                <w:rFonts w:ascii="Arial" w:eastAsia="Times New Roman" w:hAnsi="Arial" w:cs="Arial"/>
                <w:szCs w:val="20"/>
              </w:rPr>
              <w:t>Edmonton Major c</w:t>
            </w:r>
            <w:r w:rsidRPr="007B262F">
              <w:rPr>
                <w:rFonts w:ascii="Arial" w:eastAsia="Times New Roman" w:hAnsi="Arial" w:cs="Arial"/>
                <w:szCs w:val="20"/>
              </w:rPr>
              <w:t>entre;</w:t>
            </w:r>
          </w:p>
          <w:p w:rsidR="00C52BB5" w:rsidRPr="007B262F" w:rsidRDefault="00C52BB5" w:rsidP="001C4AFD">
            <w:pPr>
              <w:ind w:left="426" w:right="76" w:hanging="426"/>
              <w:rPr>
                <w:rFonts w:ascii="Arial" w:eastAsia="Times New Roman" w:hAnsi="Arial" w:cs="Arial"/>
                <w:szCs w:val="20"/>
              </w:rPr>
            </w:pPr>
            <w:r>
              <w:rPr>
                <w:rFonts w:ascii="Arial" w:eastAsia="Times New Roman" w:hAnsi="Arial" w:cs="Arial"/>
                <w:szCs w:val="20"/>
              </w:rPr>
              <w:lastRenderedPageBreak/>
              <w:t>(d)</w:t>
            </w:r>
            <w:r>
              <w:rPr>
                <w:rFonts w:ascii="Arial" w:eastAsia="Times New Roman" w:hAnsi="Arial" w:cs="Arial"/>
                <w:szCs w:val="20"/>
              </w:rPr>
              <w:tab/>
            </w:r>
            <w:r w:rsidRPr="007B262F">
              <w:rPr>
                <w:rFonts w:ascii="Arial" w:eastAsia="Times New Roman" w:hAnsi="Arial" w:cs="Arial"/>
                <w:szCs w:val="20"/>
              </w:rPr>
              <w:t>has a high level of connectivity for all users;</w:t>
            </w:r>
          </w:p>
          <w:p w:rsidR="00C52BB5" w:rsidRPr="007B262F" w:rsidRDefault="00C52BB5" w:rsidP="001C4AFD">
            <w:pPr>
              <w:ind w:left="426" w:right="76" w:hanging="426"/>
              <w:rPr>
                <w:rFonts w:ascii="Arial" w:eastAsia="Times New Roman" w:hAnsi="Arial" w:cs="Arial"/>
                <w:szCs w:val="20"/>
              </w:rPr>
            </w:pPr>
            <w:r>
              <w:rPr>
                <w:rFonts w:ascii="Arial" w:eastAsia="Times New Roman" w:hAnsi="Arial" w:cs="Arial"/>
                <w:szCs w:val="20"/>
              </w:rPr>
              <w:t>(e)</w:t>
            </w:r>
            <w:r>
              <w:rPr>
                <w:rFonts w:ascii="Arial" w:eastAsia="Times New Roman" w:hAnsi="Arial" w:cs="Arial"/>
                <w:szCs w:val="20"/>
              </w:rPr>
              <w:tab/>
            </w:r>
            <w:r w:rsidRPr="007B262F">
              <w:rPr>
                <w:rFonts w:ascii="Arial" w:eastAsia="Times New Roman" w:hAnsi="Arial" w:cs="Arial"/>
                <w:szCs w:val="20"/>
              </w:rPr>
              <w:t>establishes links between precincts and broader community focal points.</w:t>
            </w:r>
          </w:p>
        </w:tc>
        <w:tc>
          <w:tcPr>
            <w:tcW w:w="1720" w:type="pct"/>
          </w:tcPr>
          <w:p w:rsidR="00C52BB5" w:rsidRPr="00087D57" w:rsidRDefault="00C52BB5" w:rsidP="00800930">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087D57">
              <w:rPr>
                <w:rFonts w:ascii="Arial" w:eastAsia="Times New Roman" w:hAnsi="Arial" w:cs="Arial"/>
                <w:b/>
                <w:szCs w:val="20"/>
              </w:rPr>
              <w:lastRenderedPageBreak/>
              <w:t>AO</w:t>
            </w:r>
            <w:r>
              <w:rPr>
                <w:rFonts w:ascii="Arial" w:eastAsia="Times New Roman" w:hAnsi="Arial" w:cs="Arial"/>
                <w:b/>
                <w:szCs w:val="20"/>
              </w:rPr>
              <w:t>4.1</w:t>
            </w:r>
          </w:p>
          <w:p w:rsidR="00C52BB5" w:rsidRDefault="00C52BB5" w:rsidP="009C64DB">
            <w:pPr>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Default="00C52BB5" w:rsidP="00800930">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087D57" w:rsidRDefault="00C52BB5" w:rsidP="00800930">
            <w:pPr>
              <w:ind w:right="26"/>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265FB9" w:rsidRDefault="00C52BB5" w:rsidP="0069428D">
            <w:pPr>
              <w:keepNext/>
              <w:ind w:left="540" w:right="76" w:hanging="540"/>
              <w:rPr>
                <w:rFonts w:ascii="Arial" w:eastAsia="Times New Roman" w:hAnsi="Arial" w:cs="Arial"/>
                <w:b/>
                <w:szCs w:val="20"/>
                <w:lang w:eastAsia="en-AU"/>
              </w:rPr>
            </w:pPr>
            <w:r>
              <w:rPr>
                <w:rFonts w:ascii="Arial" w:eastAsia="Times New Roman" w:hAnsi="Arial" w:cs="Arial"/>
                <w:b/>
                <w:szCs w:val="20"/>
              </w:rPr>
              <w:t>PO5</w:t>
            </w:r>
          </w:p>
          <w:p w:rsidR="00C52BB5" w:rsidRPr="00265FB9" w:rsidRDefault="00C52BB5" w:rsidP="0069428D">
            <w:pPr>
              <w:keepNext/>
              <w:ind w:right="76"/>
              <w:rPr>
                <w:rFonts w:ascii="Arial" w:eastAsia="Times New Roman" w:hAnsi="Arial" w:cs="Arial"/>
                <w:szCs w:val="20"/>
                <w:lang w:eastAsia="en-AU"/>
              </w:rPr>
            </w:pPr>
            <w:r w:rsidRPr="00265FB9">
              <w:rPr>
                <w:rFonts w:ascii="Arial" w:eastAsia="Times New Roman" w:hAnsi="Arial" w:cs="Arial"/>
                <w:szCs w:val="20"/>
              </w:rPr>
              <w:t>Development ensures that off-street parking is not a dominant</w:t>
            </w:r>
            <w:r>
              <w:rPr>
                <w:rFonts w:ascii="Arial" w:eastAsia="Times New Roman" w:hAnsi="Arial" w:cs="Arial"/>
                <w:szCs w:val="20"/>
              </w:rPr>
              <w:t xml:space="preserve"> visual feature of streets and public spaces.</w:t>
            </w:r>
          </w:p>
        </w:tc>
        <w:tc>
          <w:tcPr>
            <w:tcW w:w="1720" w:type="pct"/>
          </w:tcPr>
          <w:p w:rsidR="00C52BB5" w:rsidRPr="005F68A9" w:rsidRDefault="00C52BB5" w:rsidP="0069428D">
            <w:pPr>
              <w:keepNext/>
              <w:ind w:right="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sidRPr="005F68A9">
              <w:rPr>
                <w:rFonts w:ascii="Arial" w:eastAsia="Times New Roman" w:hAnsi="Arial" w:cs="Arial"/>
                <w:b/>
                <w:szCs w:val="20"/>
              </w:rPr>
              <w:t>A</w:t>
            </w:r>
            <w:r>
              <w:rPr>
                <w:rFonts w:ascii="Arial" w:eastAsia="Times New Roman" w:hAnsi="Arial" w:cs="Arial"/>
                <w:b/>
                <w:szCs w:val="20"/>
              </w:rPr>
              <w:t>O5.1</w:t>
            </w:r>
          </w:p>
          <w:p w:rsidR="00C52BB5" w:rsidRDefault="00C52BB5" w:rsidP="0069428D">
            <w:pPr>
              <w:keepNext/>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Development ensures car parking areas are not dominant visual features through incorporating:</w:t>
            </w:r>
          </w:p>
          <w:p w:rsidR="00C52BB5" w:rsidRDefault="00C52BB5" w:rsidP="001C4AFD">
            <w:pPr>
              <w:keepNext/>
              <w:ind w:left="409" w:hanging="409"/>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(a)</w:t>
            </w:r>
            <w:r>
              <w:rPr>
                <w:rFonts w:eastAsia="Calibri" w:cs="Arial"/>
                <w:szCs w:val="20"/>
              </w:rPr>
              <w:tab/>
              <w:t>articulated and enclosed car parking facilities; or</w:t>
            </w:r>
          </w:p>
          <w:p w:rsidR="00C52BB5" w:rsidRDefault="00C52BB5" w:rsidP="001C4AFD">
            <w:pPr>
              <w:keepNext/>
              <w:ind w:left="409" w:hanging="409"/>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(b)</w:t>
            </w:r>
            <w:r>
              <w:rPr>
                <w:rFonts w:eastAsia="Calibri" w:cs="Arial"/>
                <w:szCs w:val="20"/>
              </w:rPr>
              <w:tab/>
              <w:t>car parking areas that are located behind buildings; or</w:t>
            </w:r>
          </w:p>
          <w:p w:rsidR="00C52BB5" w:rsidRDefault="00C52BB5" w:rsidP="001C4AFD">
            <w:pPr>
              <w:keepNext/>
              <w:ind w:left="409" w:hanging="409"/>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(c)</w:t>
            </w:r>
            <w:r>
              <w:rPr>
                <w:rFonts w:eastAsia="Calibri" w:cs="Arial"/>
                <w:szCs w:val="20"/>
              </w:rPr>
              <w:tab/>
              <w:t>car parking areas that are provided in a number of smaller parts over a large site; or</w:t>
            </w:r>
          </w:p>
          <w:p w:rsidR="00C52BB5" w:rsidRDefault="00C52BB5" w:rsidP="001C4AFD">
            <w:pPr>
              <w:keepNext/>
              <w:ind w:left="409" w:hanging="409"/>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(d)</w:t>
            </w:r>
            <w:r>
              <w:rPr>
                <w:rFonts w:eastAsia="Calibri" w:cs="Arial"/>
                <w:szCs w:val="20"/>
              </w:rPr>
              <w:tab/>
              <w:t>car parking areas that are screened through dense landscaping.</w:t>
            </w:r>
          </w:p>
          <w:p w:rsidR="00C52BB5" w:rsidRDefault="00C52BB5" w:rsidP="0069428D">
            <w:pPr>
              <w:keepNext/>
              <w:ind w:left="626" w:hanging="626"/>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p>
          <w:p w:rsidR="00C52BB5" w:rsidRPr="00265FB9" w:rsidRDefault="00C52BB5" w:rsidP="0069428D">
            <w:pPr>
              <w:keepNext/>
              <w:ind w:right="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7C7C0E">
              <w:rPr>
                <w:rFonts w:eastAsia="Calibri" w:cs="Arial"/>
                <w:sz w:val="16"/>
                <w:szCs w:val="16"/>
              </w:rPr>
              <w:t>Note – Planning scheme policy – Crime prevention through environmental design (CPTED) provides guidance on the incorporation of safe design principles.</w:t>
            </w:r>
          </w:p>
        </w:tc>
        <w:tc>
          <w:tcPr>
            <w:cnfStyle w:val="000010000000" w:firstRow="0" w:lastRow="0" w:firstColumn="0" w:lastColumn="0" w:oddVBand="1" w:evenVBand="0" w:oddHBand="0" w:evenHBand="0" w:firstRowFirstColumn="0" w:firstRowLastColumn="0" w:lastRowFirstColumn="0" w:lastRowLastColumn="0"/>
            <w:tcW w:w="1719" w:type="pct"/>
          </w:tcPr>
          <w:p w:rsidR="00C52BB5" w:rsidRPr="005F68A9" w:rsidRDefault="00C52BB5" w:rsidP="0069428D">
            <w:pPr>
              <w:keepNext/>
              <w:ind w:right="76"/>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52BB5" w:rsidRDefault="00C52BB5" w:rsidP="00B81A0D">
            <w:pPr>
              <w:keepNext/>
              <w:ind w:right="76"/>
              <w:rPr>
                <w:rFonts w:ascii="Arial" w:eastAsia="Times New Roman" w:hAnsi="Arial" w:cs="Arial"/>
                <w:b/>
                <w:szCs w:val="20"/>
              </w:rPr>
            </w:pPr>
            <w:r>
              <w:rPr>
                <w:rFonts w:ascii="Arial" w:eastAsia="Times New Roman" w:hAnsi="Arial" w:cs="Arial"/>
                <w:b/>
                <w:szCs w:val="20"/>
              </w:rPr>
              <w:t>Additional requirements for development within the Major centre zone and Precinct 3 – Community health</w:t>
            </w: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D54341" w:rsidRDefault="00C52BB5" w:rsidP="002B6930">
            <w:pPr>
              <w:ind w:left="540" w:right="76" w:hanging="540"/>
              <w:rPr>
                <w:rFonts w:ascii="Arial" w:eastAsia="Times New Roman" w:hAnsi="Arial" w:cs="Arial"/>
                <w:b/>
                <w:szCs w:val="20"/>
              </w:rPr>
            </w:pPr>
            <w:r>
              <w:rPr>
                <w:rFonts w:ascii="Arial" w:eastAsia="Times New Roman" w:hAnsi="Arial" w:cs="Arial"/>
                <w:b/>
                <w:szCs w:val="20"/>
              </w:rPr>
              <w:t>PO6</w:t>
            </w:r>
          </w:p>
          <w:p w:rsidR="00C52BB5" w:rsidRPr="004C5909" w:rsidRDefault="00C52BB5" w:rsidP="002B6930">
            <w:pPr>
              <w:ind w:right="74"/>
              <w:rPr>
                <w:rFonts w:ascii="Arial" w:eastAsia="Times New Roman" w:hAnsi="Arial" w:cs="Arial"/>
                <w:szCs w:val="20"/>
              </w:rPr>
            </w:pPr>
            <w:r w:rsidRPr="00E606E4">
              <w:rPr>
                <w:rFonts w:ascii="Arial" w:eastAsia="Calibri" w:hAnsi="Arial" w:cs="Arial"/>
                <w:szCs w:val="20"/>
              </w:rPr>
              <w:t xml:space="preserve">Development reinforces the </w:t>
            </w:r>
            <w:r>
              <w:rPr>
                <w:rFonts w:ascii="Arial" w:eastAsia="Calibri" w:hAnsi="Arial" w:cs="Arial"/>
                <w:szCs w:val="20"/>
              </w:rPr>
              <w:t>establishment of the Edmonton Major centre with consideration for</w:t>
            </w:r>
            <w:r w:rsidRPr="004C5909">
              <w:rPr>
                <w:rFonts w:ascii="Arial" w:eastAsia="Times New Roman" w:hAnsi="Arial" w:cs="Arial"/>
                <w:szCs w:val="20"/>
              </w:rPr>
              <w:t>:</w:t>
            </w:r>
          </w:p>
          <w:p w:rsidR="00C52BB5" w:rsidRDefault="00C52BB5" w:rsidP="001C4AFD">
            <w:pPr>
              <w:ind w:left="426" w:right="76" w:hanging="426"/>
              <w:rPr>
                <w:rFonts w:ascii="Arial" w:eastAsia="Times New Roman" w:hAnsi="Arial" w:cs="Arial"/>
                <w:szCs w:val="20"/>
              </w:rPr>
            </w:pPr>
            <w:r w:rsidRPr="004C5909">
              <w:rPr>
                <w:rFonts w:ascii="Arial" w:eastAsia="Times New Roman" w:hAnsi="Arial" w:cs="Arial"/>
                <w:szCs w:val="20"/>
              </w:rPr>
              <w:t>(a)</w:t>
            </w:r>
            <w:r w:rsidRPr="004C5909">
              <w:rPr>
                <w:rFonts w:ascii="Arial" w:eastAsia="Times New Roman" w:hAnsi="Arial" w:cs="Arial"/>
                <w:szCs w:val="20"/>
              </w:rPr>
              <w:tab/>
            </w:r>
            <w:r>
              <w:rPr>
                <w:rFonts w:ascii="Arial" w:eastAsia="Times New Roman" w:hAnsi="Arial" w:cs="Arial"/>
                <w:szCs w:val="20"/>
              </w:rPr>
              <w:t>development sequencing;</w:t>
            </w:r>
          </w:p>
          <w:p w:rsidR="00C52BB5" w:rsidRPr="004C5909" w:rsidRDefault="00C52BB5" w:rsidP="001C4AFD">
            <w:pPr>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4C5909">
              <w:rPr>
                <w:rFonts w:ascii="Arial" w:eastAsia="Times New Roman" w:hAnsi="Arial" w:cs="Arial"/>
                <w:szCs w:val="20"/>
              </w:rPr>
              <w:t xml:space="preserve">structure of </w:t>
            </w:r>
            <w:r>
              <w:rPr>
                <w:rFonts w:ascii="Arial" w:eastAsia="Times New Roman" w:hAnsi="Arial" w:cs="Arial"/>
                <w:szCs w:val="20"/>
              </w:rPr>
              <w:t xml:space="preserve">Edmonton Major centre </w:t>
            </w:r>
            <w:r w:rsidRPr="004C5909">
              <w:rPr>
                <w:rFonts w:ascii="Arial" w:eastAsia="Times New Roman" w:hAnsi="Arial" w:cs="Arial"/>
                <w:szCs w:val="20"/>
              </w:rPr>
              <w:t>and place making;</w:t>
            </w:r>
          </w:p>
          <w:p w:rsidR="00C52BB5" w:rsidRPr="004C5909" w:rsidRDefault="00C52BB5" w:rsidP="001C4AFD">
            <w:pPr>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c</w:t>
            </w:r>
            <w:r w:rsidRPr="004C5909">
              <w:rPr>
                <w:rFonts w:ascii="Arial" w:eastAsia="Times New Roman" w:hAnsi="Arial" w:cs="Arial"/>
                <w:szCs w:val="20"/>
              </w:rPr>
              <w:t>)</w:t>
            </w:r>
            <w:r w:rsidRPr="004C5909">
              <w:rPr>
                <w:rFonts w:ascii="Arial" w:eastAsia="Times New Roman" w:hAnsi="Arial" w:cs="Arial"/>
                <w:szCs w:val="20"/>
              </w:rPr>
              <w:tab/>
              <w:t>economic development and employment;</w:t>
            </w:r>
          </w:p>
          <w:p w:rsidR="00C52BB5" w:rsidRPr="004C5909" w:rsidRDefault="00C52BB5" w:rsidP="001C4AFD">
            <w:pPr>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d</w:t>
            </w:r>
            <w:r w:rsidRPr="004C5909">
              <w:rPr>
                <w:rFonts w:ascii="Arial" w:eastAsia="Times New Roman" w:hAnsi="Arial" w:cs="Arial"/>
                <w:szCs w:val="20"/>
              </w:rPr>
              <w:t>)</w:t>
            </w:r>
            <w:r w:rsidRPr="004C5909">
              <w:rPr>
                <w:rFonts w:ascii="Arial" w:eastAsia="Times New Roman" w:hAnsi="Arial" w:cs="Arial"/>
                <w:szCs w:val="20"/>
              </w:rPr>
              <w:tab/>
              <w:t>transport and mobility;</w:t>
            </w:r>
          </w:p>
          <w:p w:rsidR="00C52BB5" w:rsidRPr="004C5909" w:rsidRDefault="00C52BB5" w:rsidP="001C4AFD">
            <w:pPr>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e</w:t>
            </w:r>
            <w:r w:rsidRPr="004C5909">
              <w:rPr>
                <w:rFonts w:ascii="Arial" w:eastAsia="Times New Roman" w:hAnsi="Arial" w:cs="Arial"/>
                <w:szCs w:val="20"/>
              </w:rPr>
              <w:t>)</w:t>
            </w:r>
            <w:r w:rsidRPr="004C5909">
              <w:rPr>
                <w:rFonts w:ascii="Arial" w:eastAsia="Times New Roman" w:hAnsi="Arial" w:cs="Arial"/>
                <w:szCs w:val="20"/>
              </w:rPr>
              <w:tab/>
              <w:t>community facilities</w:t>
            </w:r>
            <w:r>
              <w:rPr>
                <w:rFonts w:ascii="Arial" w:eastAsia="Times New Roman" w:hAnsi="Arial" w:cs="Arial"/>
                <w:szCs w:val="20"/>
              </w:rPr>
              <w:t xml:space="preserve"> and recreation land</w:t>
            </w:r>
            <w:r w:rsidRPr="004C5909">
              <w:rPr>
                <w:rFonts w:ascii="Arial" w:eastAsia="Times New Roman" w:hAnsi="Arial" w:cs="Arial"/>
                <w:szCs w:val="20"/>
              </w:rPr>
              <w:t>;</w:t>
            </w:r>
          </w:p>
          <w:p w:rsidR="00C52BB5" w:rsidRPr="004C5909" w:rsidRDefault="00C52BB5" w:rsidP="001C4AFD">
            <w:pPr>
              <w:ind w:left="426" w:right="76" w:hanging="426"/>
              <w:rPr>
                <w:rFonts w:ascii="Arial" w:eastAsia="Times New Roman" w:hAnsi="Arial" w:cs="Arial"/>
                <w:szCs w:val="20"/>
              </w:rPr>
            </w:pPr>
            <w:r>
              <w:rPr>
                <w:rFonts w:ascii="Arial" w:eastAsia="Times New Roman" w:hAnsi="Arial" w:cs="Arial"/>
                <w:szCs w:val="20"/>
              </w:rPr>
              <w:t>(f</w:t>
            </w:r>
            <w:r w:rsidRPr="004C5909">
              <w:rPr>
                <w:rFonts w:ascii="Arial" w:eastAsia="Times New Roman" w:hAnsi="Arial" w:cs="Arial"/>
                <w:szCs w:val="20"/>
              </w:rPr>
              <w:t>)</w:t>
            </w:r>
            <w:r w:rsidRPr="004C5909">
              <w:rPr>
                <w:rFonts w:ascii="Arial" w:eastAsia="Times New Roman" w:hAnsi="Arial" w:cs="Arial"/>
                <w:szCs w:val="20"/>
              </w:rPr>
              <w:tab/>
              <w:t>infrastructure networks;</w:t>
            </w:r>
          </w:p>
          <w:p w:rsidR="00C52BB5" w:rsidRDefault="00C52BB5" w:rsidP="001C4AFD">
            <w:pPr>
              <w:keepNext/>
              <w:ind w:left="426" w:right="76" w:hanging="426"/>
              <w:rPr>
                <w:rFonts w:ascii="Arial" w:eastAsia="Times New Roman" w:hAnsi="Arial" w:cs="Arial"/>
                <w:b/>
                <w:szCs w:val="20"/>
              </w:rPr>
            </w:pPr>
            <w:r>
              <w:rPr>
                <w:rFonts w:ascii="Arial" w:eastAsia="Times New Roman" w:hAnsi="Arial" w:cs="Arial"/>
                <w:szCs w:val="20"/>
              </w:rPr>
              <w:t>(g</w:t>
            </w:r>
            <w:r w:rsidRPr="004C5909">
              <w:rPr>
                <w:rFonts w:ascii="Arial" w:eastAsia="Times New Roman" w:hAnsi="Arial" w:cs="Arial"/>
                <w:szCs w:val="20"/>
              </w:rPr>
              <w:t>)</w:t>
            </w:r>
            <w:r w:rsidRPr="004C5909">
              <w:rPr>
                <w:rFonts w:ascii="Arial" w:eastAsia="Times New Roman" w:hAnsi="Arial" w:cs="Arial"/>
                <w:szCs w:val="20"/>
              </w:rPr>
              <w:tab/>
              <w:t xml:space="preserve">centres </w:t>
            </w:r>
            <w:r>
              <w:rPr>
                <w:rFonts w:ascii="Arial" w:eastAsia="Times New Roman" w:hAnsi="Arial" w:cs="Arial"/>
                <w:szCs w:val="20"/>
              </w:rPr>
              <w:t>design.</w:t>
            </w:r>
          </w:p>
        </w:tc>
        <w:tc>
          <w:tcPr>
            <w:tcW w:w="1720" w:type="pct"/>
          </w:tcPr>
          <w:p w:rsidR="00C52BB5" w:rsidRPr="00D54341"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D54341">
              <w:rPr>
                <w:rFonts w:ascii="Arial" w:eastAsia="Times New Roman" w:hAnsi="Arial" w:cs="Arial"/>
                <w:b/>
                <w:szCs w:val="20"/>
              </w:rPr>
              <w:t>AO</w:t>
            </w:r>
            <w:r>
              <w:rPr>
                <w:rFonts w:ascii="Arial" w:eastAsia="Times New Roman" w:hAnsi="Arial" w:cs="Arial"/>
                <w:b/>
                <w:szCs w:val="20"/>
              </w:rPr>
              <w:t>6</w:t>
            </w:r>
            <w:r w:rsidRPr="00D54341">
              <w:rPr>
                <w:rFonts w:ascii="Arial" w:eastAsia="Times New Roman" w:hAnsi="Arial" w:cs="Arial"/>
                <w:b/>
                <w:szCs w:val="20"/>
              </w:rPr>
              <w:t>.1</w:t>
            </w:r>
          </w:p>
          <w:p w:rsidR="00C52BB5"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 xml:space="preserve">A structure plan supports development proposing </w:t>
            </w:r>
            <w:r>
              <w:rPr>
                <w:rFonts w:ascii="Arial" w:eastAsia="Times New Roman" w:hAnsi="Arial" w:cs="Arial"/>
                <w:szCs w:val="20"/>
              </w:rPr>
              <w:t xml:space="preserve">reconfiguring a lot </w:t>
            </w:r>
            <w:r w:rsidRPr="004C5909">
              <w:rPr>
                <w:rFonts w:ascii="Arial" w:eastAsia="Times New Roman" w:hAnsi="Arial" w:cs="Arial"/>
                <w:szCs w:val="20"/>
              </w:rPr>
              <w:t xml:space="preserve">or material change of use </w:t>
            </w:r>
            <w:r>
              <w:rPr>
                <w:rFonts w:ascii="Arial" w:eastAsia="Times New Roman" w:hAnsi="Arial" w:cs="Arial"/>
                <w:szCs w:val="20"/>
              </w:rPr>
              <w:t>to demonstrate how the development meets the needs of the community, implements the centre structure and infrastructure networks identified on the Edmonton local plan maps contained in Schedule 2;</w:t>
            </w:r>
          </w:p>
          <w:p w:rsidR="00C52BB5"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C52BB5"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C52BB5"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C52BB5" w:rsidRPr="00B837D7"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AO6</w:t>
            </w:r>
            <w:r w:rsidRPr="00B837D7">
              <w:rPr>
                <w:rFonts w:ascii="Arial" w:eastAsia="Times New Roman" w:hAnsi="Arial" w:cs="Arial"/>
                <w:b/>
                <w:szCs w:val="20"/>
              </w:rPr>
              <w:t>.2</w:t>
            </w:r>
          </w:p>
          <w:p w:rsidR="00C52BB5"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Development is consistent with an approved structure plan, preliminary approval or development permit.</w:t>
            </w:r>
          </w:p>
          <w:p w:rsidR="00C52BB5" w:rsidRDefault="00C52BB5" w:rsidP="002B6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C52BB5" w:rsidRPr="005F68A9" w:rsidRDefault="00C52BB5" w:rsidP="00900DA7">
            <w:pPr>
              <w:keepNext/>
              <w:ind w:right="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 w:val="16"/>
                <w:szCs w:val="16"/>
              </w:rPr>
              <w:t xml:space="preserve">Note – </w:t>
            </w:r>
            <w:r w:rsidRPr="007B262F">
              <w:rPr>
                <w:rFonts w:ascii="Arial" w:eastAsia="Times New Roman" w:hAnsi="Arial" w:cs="Arial"/>
                <w:sz w:val="16"/>
                <w:szCs w:val="16"/>
              </w:rPr>
              <w:t>Guidance</w:t>
            </w:r>
            <w:r>
              <w:rPr>
                <w:rFonts w:ascii="Arial" w:eastAsia="Times New Roman" w:hAnsi="Arial" w:cs="Arial"/>
                <w:sz w:val="16"/>
                <w:szCs w:val="16"/>
              </w:rPr>
              <w:t xml:space="preserve"> </w:t>
            </w:r>
            <w:r w:rsidRPr="007B262F">
              <w:rPr>
                <w:rFonts w:ascii="Arial" w:eastAsia="Times New Roman" w:hAnsi="Arial" w:cs="Arial"/>
                <w:sz w:val="16"/>
                <w:szCs w:val="16"/>
              </w:rPr>
              <w:t xml:space="preserve">on preparing a structure plan is provided within Planning </w:t>
            </w:r>
            <w:r>
              <w:rPr>
                <w:rFonts w:ascii="Arial" w:eastAsia="Times New Roman" w:hAnsi="Arial" w:cs="Arial"/>
                <w:sz w:val="16"/>
                <w:szCs w:val="16"/>
              </w:rPr>
              <w:t>scheme policy – Structure planning</w:t>
            </w:r>
            <w:r w:rsidRPr="007B262F">
              <w:rPr>
                <w:rFonts w:ascii="Arial" w:eastAsia="Times New Roman" w:hAnsi="Arial" w:cs="Arial"/>
                <w:sz w:val="16"/>
                <w:szCs w:val="16"/>
              </w:rPr>
              <w:t xml:space="preserve"> and additional considerations may be sought by the zone or overlays applicable to the land.</w:t>
            </w:r>
          </w:p>
        </w:tc>
        <w:tc>
          <w:tcPr>
            <w:cnfStyle w:val="000010000000" w:firstRow="0" w:lastRow="0" w:firstColumn="0" w:lastColumn="0" w:oddVBand="1" w:evenVBand="0" w:oddHBand="0" w:evenHBand="0" w:firstRowFirstColumn="0" w:firstRowLastColumn="0" w:lastRowFirstColumn="0" w:lastRowLastColumn="0"/>
            <w:tcW w:w="1719" w:type="pct"/>
          </w:tcPr>
          <w:p w:rsidR="00C52BB5" w:rsidRPr="00D54341" w:rsidRDefault="00C52BB5" w:rsidP="002B6930">
            <w:pPr>
              <w:ind w:right="26"/>
              <w:rPr>
                <w:rFonts w:ascii="Arial" w:eastAsia="Times New Roman" w:hAnsi="Arial" w:cs="Arial"/>
                <w:b/>
                <w:szCs w:val="20"/>
              </w:rPr>
            </w:pPr>
          </w:p>
        </w:tc>
      </w:tr>
      <w:tr w:rsidR="00C52BB5" w:rsidRPr="00621988"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52BB5" w:rsidRDefault="00C52BB5" w:rsidP="00302282">
            <w:pPr>
              <w:rPr>
                <w:b/>
              </w:rPr>
            </w:pPr>
            <w:r>
              <w:rPr>
                <w:b/>
              </w:rPr>
              <w:lastRenderedPageBreak/>
              <w:t>Additional requirements for Precinct 1 – Edmonton centre core</w:t>
            </w: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087D57" w:rsidRDefault="00C52BB5" w:rsidP="00800930">
            <w:pPr>
              <w:rPr>
                <w:rFonts w:ascii="Arial" w:eastAsia="Calibri" w:hAnsi="Arial" w:cs="Arial"/>
                <w:b/>
                <w:szCs w:val="20"/>
              </w:rPr>
            </w:pPr>
            <w:r>
              <w:rPr>
                <w:rFonts w:ascii="Arial" w:eastAsia="Calibri" w:hAnsi="Arial" w:cs="Arial"/>
                <w:b/>
                <w:szCs w:val="20"/>
              </w:rPr>
              <w:t>PO7</w:t>
            </w:r>
          </w:p>
          <w:p w:rsidR="00C52BB5" w:rsidRPr="005703D1" w:rsidRDefault="00C52BB5" w:rsidP="00800930">
            <w:pPr>
              <w:rPr>
                <w:rFonts w:ascii="Arial" w:eastAsia="Calibri" w:hAnsi="Arial" w:cs="Arial"/>
                <w:szCs w:val="20"/>
              </w:rPr>
            </w:pPr>
            <w:r w:rsidRPr="005703D1">
              <w:rPr>
                <w:rFonts w:ascii="Arial" w:eastAsia="Calibri" w:hAnsi="Arial" w:cs="Arial"/>
                <w:szCs w:val="20"/>
              </w:rPr>
              <w:t xml:space="preserve">Development </w:t>
            </w:r>
            <w:r>
              <w:rPr>
                <w:rFonts w:ascii="Arial" w:eastAsia="Calibri" w:hAnsi="Arial" w:cs="Arial"/>
                <w:szCs w:val="20"/>
              </w:rPr>
              <w:t>in Precinct 1 – Edmonton centre core provides for a</w:t>
            </w:r>
            <w:r w:rsidRPr="005703D1">
              <w:rPr>
                <w:rFonts w:ascii="Arial" w:eastAsia="Calibri" w:hAnsi="Arial" w:cs="Arial"/>
                <w:szCs w:val="20"/>
              </w:rPr>
              <w:t xml:space="preserve"> </w:t>
            </w:r>
            <w:r>
              <w:rPr>
                <w:rFonts w:ascii="Arial" w:eastAsia="Calibri" w:hAnsi="Arial" w:cs="Arial"/>
                <w:szCs w:val="20"/>
              </w:rPr>
              <w:t>mix of land uses and</w:t>
            </w:r>
            <w:r w:rsidRPr="005703D1">
              <w:rPr>
                <w:rFonts w:ascii="Arial" w:eastAsia="Calibri" w:hAnsi="Arial" w:cs="Arial"/>
                <w:szCs w:val="20"/>
              </w:rPr>
              <w:t xml:space="preserve"> ensure</w:t>
            </w:r>
            <w:r>
              <w:rPr>
                <w:rFonts w:ascii="Arial" w:eastAsia="Calibri" w:hAnsi="Arial" w:cs="Arial"/>
                <w:szCs w:val="20"/>
              </w:rPr>
              <w:t>s</w:t>
            </w:r>
            <w:r w:rsidRPr="005703D1">
              <w:rPr>
                <w:rFonts w:ascii="Arial" w:eastAsia="Calibri" w:hAnsi="Arial" w:cs="Arial"/>
                <w:szCs w:val="20"/>
              </w:rPr>
              <w:t>:</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(a)</w:t>
            </w:r>
            <w:r>
              <w:rPr>
                <w:rFonts w:ascii="Arial" w:eastAsia="Calibri" w:hAnsi="Arial" w:cs="Arial"/>
                <w:szCs w:val="20"/>
              </w:rPr>
              <w:tab/>
            </w:r>
            <w:r w:rsidRPr="007B262F">
              <w:rPr>
                <w:rFonts w:ascii="Arial" w:eastAsia="Calibri" w:hAnsi="Arial" w:cs="Arial"/>
                <w:szCs w:val="20"/>
              </w:rPr>
              <w:t xml:space="preserve">convenient access to community </w:t>
            </w:r>
            <w:r>
              <w:rPr>
                <w:rFonts w:ascii="Arial" w:eastAsia="Calibri" w:hAnsi="Arial" w:cs="Arial"/>
                <w:szCs w:val="20"/>
              </w:rPr>
              <w:t>facilities;</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(b)</w:t>
            </w:r>
            <w:r>
              <w:rPr>
                <w:rFonts w:ascii="Arial" w:eastAsia="Calibri" w:hAnsi="Arial" w:cs="Arial"/>
                <w:szCs w:val="20"/>
              </w:rPr>
              <w:tab/>
            </w:r>
            <w:r w:rsidRPr="007B262F">
              <w:rPr>
                <w:rFonts w:ascii="Arial" w:eastAsia="Calibri" w:hAnsi="Arial" w:cs="Arial"/>
                <w:szCs w:val="20"/>
              </w:rPr>
              <w:t>diver</w:t>
            </w:r>
            <w:r>
              <w:rPr>
                <w:rFonts w:ascii="Arial" w:eastAsia="Calibri" w:hAnsi="Arial" w:cs="Arial"/>
                <w:szCs w:val="20"/>
              </w:rPr>
              <w:t>se employment opportunities;</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(c)</w:t>
            </w:r>
            <w:r>
              <w:rPr>
                <w:rFonts w:ascii="Arial" w:eastAsia="Calibri" w:hAnsi="Arial" w:cs="Arial"/>
                <w:szCs w:val="20"/>
              </w:rPr>
              <w:tab/>
            </w:r>
            <w:r w:rsidRPr="007B262F">
              <w:rPr>
                <w:rFonts w:ascii="Arial" w:eastAsia="Calibri" w:hAnsi="Arial" w:cs="Arial"/>
                <w:szCs w:val="20"/>
              </w:rPr>
              <w:t>opportunity for social interaction;</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(d)</w:t>
            </w:r>
            <w:r>
              <w:rPr>
                <w:rFonts w:ascii="Arial" w:eastAsia="Calibri" w:hAnsi="Arial" w:cs="Arial"/>
                <w:szCs w:val="20"/>
              </w:rPr>
              <w:tab/>
            </w:r>
            <w:r w:rsidRPr="007B262F">
              <w:rPr>
                <w:rFonts w:ascii="Arial" w:eastAsia="Calibri" w:hAnsi="Arial" w:cs="Arial"/>
                <w:szCs w:val="20"/>
              </w:rPr>
              <w:t>urban vitality and street life;</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(e)</w:t>
            </w:r>
            <w:r>
              <w:rPr>
                <w:rFonts w:ascii="Arial" w:eastAsia="Calibri" w:hAnsi="Arial" w:cs="Arial"/>
                <w:szCs w:val="20"/>
              </w:rPr>
              <w:tab/>
            </w:r>
            <w:r w:rsidRPr="007B262F">
              <w:rPr>
                <w:rFonts w:ascii="Arial" w:eastAsia="Calibri" w:hAnsi="Arial" w:cs="Arial"/>
                <w:szCs w:val="20"/>
              </w:rPr>
              <w:t>increased synergy and compatibility of proposed uses;</w:t>
            </w:r>
          </w:p>
          <w:p w:rsidR="00C52BB5" w:rsidRDefault="00C52BB5" w:rsidP="001C4AFD">
            <w:pPr>
              <w:ind w:left="426" w:hanging="426"/>
              <w:rPr>
                <w:rFonts w:ascii="Arial" w:eastAsia="Calibri" w:hAnsi="Arial" w:cs="Arial"/>
                <w:szCs w:val="20"/>
              </w:rPr>
            </w:pPr>
            <w:r>
              <w:rPr>
                <w:rFonts w:ascii="Arial" w:eastAsia="Calibri" w:hAnsi="Arial" w:cs="Arial"/>
                <w:szCs w:val="20"/>
              </w:rPr>
              <w:t>(f)</w:t>
            </w:r>
            <w:r>
              <w:rPr>
                <w:rFonts w:ascii="Arial" w:eastAsia="Calibri" w:hAnsi="Arial" w:cs="Arial"/>
                <w:szCs w:val="20"/>
              </w:rPr>
              <w:tab/>
            </w:r>
            <w:r w:rsidRPr="007B262F">
              <w:rPr>
                <w:rFonts w:ascii="Arial" w:eastAsia="Calibri" w:hAnsi="Arial" w:cs="Arial"/>
                <w:szCs w:val="20"/>
              </w:rPr>
              <w:t xml:space="preserve">potential conflict between land uses is minimised; </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(g)</w:t>
            </w:r>
            <w:r>
              <w:rPr>
                <w:rFonts w:ascii="Arial" w:eastAsia="Calibri" w:hAnsi="Arial" w:cs="Arial"/>
                <w:szCs w:val="20"/>
              </w:rPr>
              <w:tab/>
            </w:r>
            <w:r w:rsidRPr="007B262F">
              <w:rPr>
                <w:rFonts w:ascii="Arial" w:eastAsia="Calibri" w:hAnsi="Arial" w:cs="Arial"/>
                <w:szCs w:val="20"/>
              </w:rPr>
              <w:t>the provision of mixed housing types;</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(h)</w:t>
            </w:r>
            <w:r>
              <w:rPr>
                <w:rFonts w:ascii="Arial" w:eastAsia="Calibri" w:hAnsi="Arial" w:cs="Arial"/>
                <w:szCs w:val="20"/>
              </w:rPr>
              <w:tab/>
            </w:r>
            <w:r w:rsidRPr="007B262F">
              <w:rPr>
                <w:rFonts w:ascii="Arial" w:eastAsia="Calibri" w:hAnsi="Arial" w:cs="Arial"/>
                <w:szCs w:val="20"/>
              </w:rPr>
              <w:t xml:space="preserve">mixed use activities are located on public transport stops; </w:t>
            </w:r>
          </w:p>
          <w:p w:rsidR="00C52BB5" w:rsidRPr="007B262F" w:rsidRDefault="00C52BB5" w:rsidP="001C4AFD">
            <w:pPr>
              <w:ind w:left="426" w:hanging="426"/>
              <w:rPr>
                <w:rFonts w:ascii="Arial" w:eastAsia="Calibri" w:hAnsi="Arial" w:cs="Arial"/>
                <w:szCs w:val="20"/>
              </w:rPr>
            </w:pPr>
            <w:r>
              <w:rPr>
                <w:rFonts w:ascii="Arial" w:eastAsia="Calibri" w:hAnsi="Arial" w:cs="Arial"/>
                <w:szCs w:val="20"/>
              </w:rPr>
              <w:t>(i)</w:t>
            </w:r>
            <w:r>
              <w:rPr>
                <w:rFonts w:ascii="Arial" w:eastAsia="Calibri" w:hAnsi="Arial" w:cs="Arial"/>
                <w:szCs w:val="20"/>
              </w:rPr>
              <w:tab/>
            </w:r>
            <w:r w:rsidRPr="007B262F">
              <w:rPr>
                <w:rFonts w:ascii="Arial" w:eastAsia="Calibri" w:hAnsi="Arial" w:cs="Arial"/>
                <w:szCs w:val="20"/>
              </w:rPr>
              <w:t xml:space="preserve">civic buildings and community facilities are provided in visible locations; </w:t>
            </w:r>
          </w:p>
          <w:p w:rsidR="00C52BB5" w:rsidRPr="000D371F" w:rsidRDefault="00C52BB5" w:rsidP="001C4AFD">
            <w:pPr>
              <w:ind w:left="426" w:hanging="426"/>
              <w:rPr>
                <w:rFonts w:ascii="Arial" w:eastAsia="Times New Roman" w:hAnsi="Arial" w:cs="Arial"/>
                <w:szCs w:val="20"/>
                <w:lang w:eastAsia="en-AU"/>
              </w:rPr>
            </w:pPr>
            <w:r>
              <w:rPr>
                <w:rFonts w:ascii="Arial" w:eastAsia="Calibri" w:hAnsi="Arial" w:cs="Arial"/>
                <w:szCs w:val="20"/>
              </w:rPr>
              <w:t>(j)</w:t>
            </w:r>
            <w:r>
              <w:rPr>
                <w:rFonts w:ascii="Arial" w:eastAsia="Calibri" w:hAnsi="Arial" w:cs="Arial"/>
                <w:szCs w:val="20"/>
              </w:rPr>
              <w:tab/>
            </w:r>
            <w:r w:rsidRPr="007B262F">
              <w:rPr>
                <w:rFonts w:ascii="Arial" w:eastAsia="Calibri" w:hAnsi="Arial" w:cs="Arial"/>
                <w:szCs w:val="20"/>
              </w:rPr>
              <w:t>retail development with a GFA of greater than 2,500m</w:t>
            </w:r>
            <w:r w:rsidRPr="007B262F">
              <w:rPr>
                <w:rFonts w:ascii="Arial" w:eastAsia="Calibri" w:hAnsi="Arial" w:cs="Arial"/>
                <w:szCs w:val="20"/>
                <w:vertAlign w:val="superscript"/>
              </w:rPr>
              <w:t>2</w:t>
            </w:r>
            <w:r w:rsidRPr="007B262F">
              <w:rPr>
                <w:rFonts w:ascii="Arial" w:eastAsia="Calibri" w:hAnsi="Arial" w:cs="Arial"/>
                <w:szCs w:val="20"/>
              </w:rPr>
              <w:t xml:space="preserve"> </w:t>
            </w:r>
            <w:r>
              <w:rPr>
                <w:rFonts w:ascii="Arial" w:eastAsia="Calibri" w:hAnsi="Arial" w:cs="Arial"/>
                <w:szCs w:val="20"/>
              </w:rPr>
              <w:t>is</w:t>
            </w:r>
            <w:r w:rsidRPr="007B262F">
              <w:rPr>
                <w:rFonts w:ascii="Arial" w:eastAsia="Calibri" w:hAnsi="Arial" w:cs="Arial"/>
                <w:szCs w:val="20"/>
              </w:rPr>
              <w:t xml:space="preserve"> located at the edge of the </w:t>
            </w:r>
            <w:r>
              <w:rPr>
                <w:rFonts w:ascii="Arial" w:eastAsia="Calibri" w:hAnsi="Arial" w:cs="Arial"/>
                <w:szCs w:val="20"/>
              </w:rPr>
              <w:t>p</w:t>
            </w:r>
            <w:r w:rsidRPr="007B262F">
              <w:rPr>
                <w:rFonts w:ascii="Arial" w:eastAsia="Calibri" w:hAnsi="Arial" w:cs="Arial"/>
                <w:szCs w:val="20"/>
              </w:rPr>
              <w:t>recinct</w:t>
            </w:r>
            <w:r>
              <w:rPr>
                <w:rFonts w:ascii="Arial" w:eastAsia="Calibri" w:hAnsi="Arial" w:cs="Arial"/>
                <w:szCs w:val="20"/>
              </w:rPr>
              <w:t>.</w:t>
            </w:r>
          </w:p>
        </w:tc>
        <w:tc>
          <w:tcPr>
            <w:tcW w:w="1720" w:type="pct"/>
          </w:tcPr>
          <w:p w:rsidR="00C52BB5" w:rsidRPr="00087D57"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087D57">
              <w:rPr>
                <w:rFonts w:ascii="Arial" w:eastAsia="Times New Roman" w:hAnsi="Arial" w:cs="Arial"/>
                <w:b/>
                <w:szCs w:val="20"/>
              </w:rPr>
              <w:t>AO</w:t>
            </w:r>
            <w:r>
              <w:rPr>
                <w:rFonts w:ascii="Arial" w:eastAsia="Times New Roman" w:hAnsi="Arial" w:cs="Arial"/>
                <w:b/>
                <w:szCs w:val="20"/>
              </w:rPr>
              <w:t>7.1</w:t>
            </w:r>
          </w:p>
          <w:p w:rsidR="00C52BB5" w:rsidRDefault="00C52BB5"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Pr="00E606E4"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087D57" w:rsidRDefault="00C52BB5" w:rsidP="00800930">
            <w:pPr>
              <w:ind w:right="26"/>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vMerge w:val="restart"/>
          </w:tcPr>
          <w:p w:rsidR="00C52BB5" w:rsidRPr="00087D57" w:rsidRDefault="00C52BB5" w:rsidP="001C4AFD">
            <w:pPr>
              <w:rPr>
                <w:rFonts w:ascii="Arial" w:eastAsia="Times New Roman" w:hAnsi="Arial" w:cs="Arial"/>
                <w:b/>
                <w:szCs w:val="20"/>
              </w:rPr>
            </w:pPr>
            <w:r w:rsidRPr="00087D57">
              <w:rPr>
                <w:rFonts w:ascii="Arial" w:eastAsia="Times New Roman" w:hAnsi="Arial" w:cs="Arial"/>
                <w:b/>
                <w:szCs w:val="20"/>
              </w:rPr>
              <w:t>PO</w:t>
            </w:r>
            <w:r>
              <w:rPr>
                <w:rFonts w:ascii="Arial" w:eastAsia="Times New Roman" w:hAnsi="Arial" w:cs="Arial"/>
                <w:b/>
                <w:szCs w:val="20"/>
              </w:rPr>
              <w:t>8</w:t>
            </w:r>
          </w:p>
          <w:p w:rsidR="00C52BB5" w:rsidRDefault="00C52BB5" w:rsidP="001C4AFD">
            <w:pPr>
              <w:rPr>
                <w:rFonts w:ascii="Arial" w:eastAsia="Times New Roman" w:hAnsi="Arial" w:cs="Arial"/>
                <w:szCs w:val="20"/>
              </w:rPr>
            </w:pPr>
            <w:r w:rsidRPr="00EE1633">
              <w:rPr>
                <w:rFonts w:ascii="Arial" w:eastAsia="Times New Roman" w:hAnsi="Arial" w:cs="Arial"/>
                <w:szCs w:val="20"/>
              </w:rPr>
              <w:t>The hei</w:t>
            </w:r>
            <w:r>
              <w:rPr>
                <w:rFonts w:ascii="Arial" w:eastAsia="Times New Roman" w:hAnsi="Arial" w:cs="Arial"/>
                <w:szCs w:val="20"/>
              </w:rPr>
              <w:t>ght of buildings or structures:</w:t>
            </w:r>
          </w:p>
          <w:p w:rsidR="00C52BB5" w:rsidRPr="004C77ED" w:rsidRDefault="00C52BB5" w:rsidP="001C4AFD">
            <w:pPr>
              <w:ind w:left="42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r>
            <w:r w:rsidRPr="004C77ED">
              <w:rPr>
                <w:rFonts w:ascii="Arial" w:eastAsia="Times New Roman" w:hAnsi="Arial" w:cs="Arial"/>
                <w:szCs w:val="20"/>
              </w:rPr>
              <w:t>reinforces</w:t>
            </w:r>
            <w:r>
              <w:rPr>
                <w:rFonts w:ascii="Arial" w:eastAsia="Times New Roman" w:hAnsi="Arial" w:cs="Arial"/>
                <w:szCs w:val="20"/>
              </w:rPr>
              <w:t xml:space="preserve"> Precinct 1 -</w:t>
            </w:r>
            <w:r w:rsidRPr="004C77ED">
              <w:rPr>
                <w:rFonts w:ascii="Arial" w:eastAsia="Times New Roman" w:hAnsi="Arial" w:cs="Arial"/>
                <w:szCs w:val="20"/>
              </w:rPr>
              <w:t xml:space="preserve"> </w:t>
            </w:r>
            <w:r>
              <w:rPr>
                <w:rFonts w:ascii="Arial" w:eastAsia="Times New Roman" w:hAnsi="Arial" w:cs="Arial"/>
                <w:szCs w:val="20"/>
              </w:rPr>
              <w:t>Edmonton centre c</w:t>
            </w:r>
            <w:r w:rsidRPr="004C77ED">
              <w:rPr>
                <w:rFonts w:ascii="Arial" w:eastAsia="Times New Roman" w:hAnsi="Arial" w:cs="Arial"/>
                <w:szCs w:val="20"/>
              </w:rPr>
              <w:t>ore as the area accommodating the highest intensity of development;</w:t>
            </w:r>
          </w:p>
          <w:p w:rsidR="00C52BB5" w:rsidRPr="004C77ED" w:rsidRDefault="00C52BB5" w:rsidP="001C4AFD">
            <w:pPr>
              <w:ind w:left="42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4C77ED">
              <w:rPr>
                <w:rFonts w:ascii="Arial" w:eastAsia="Times New Roman" w:hAnsi="Arial" w:cs="Arial"/>
                <w:szCs w:val="20"/>
              </w:rPr>
              <w:t xml:space="preserve">ensures that there is a transition of building form from the </w:t>
            </w:r>
            <w:r>
              <w:rPr>
                <w:rFonts w:ascii="Arial" w:eastAsia="Times New Roman" w:hAnsi="Arial" w:cs="Arial"/>
                <w:szCs w:val="20"/>
              </w:rPr>
              <w:t>Edmonton c</w:t>
            </w:r>
            <w:r w:rsidRPr="004C77ED">
              <w:rPr>
                <w:rFonts w:ascii="Arial" w:eastAsia="Times New Roman" w:hAnsi="Arial" w:cs="Arial"/>
                <w:szCs w:val="20"/>
              </w:rPr>
              <w:t xml:space="preserve">entre </w:t>
            </w:r>
            <w:r>
              <w:rPr>
                <w:rFonts w:ascii="Arial" w:eastAsia="Times New Roman" w:hAnsi="Arial" w:cs="Arial"/>
                <w:szCs w:val="20"/>
              </w:rPr>
              <w:t>c</w:t>
            </w:r>
            <w:r w:rsidRPr="004C77ED">
              <w:rPr>
                <w:rFonts w:ascii="Arial" w:eastAsia="Times New Roman" w:hAnsi="Arial" w:cs="Arial"/>
                <w:szCs w:val="20"/>
              </w:rPr>
              <w:t>ore to the surrounding areas;</w:t>
            </w:r>
          </w:p>
          <w:p w:rsidR="00C52BB5" w:rsidRPr="004C77ED" w:rsidRDefault="00C52BB5" w:rsidP="001C4AFD">
            <w:pPr>
              <w:ind w:left="42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4C77ED">
              <w:rPr>
                <w:rFonts w:ascii="Arial" w:eastAsia="Times New Roman" w:hAnsi="Arial" w:cs="Arial"/>
                <w:szCs w:val="20"/>
              </w:rPr>
              <w:t>ensures there is variation in vertical rhythm, scale and architectural detail;</w:t>
            </w:r>
          </w:p>
          <w:p w:rsidR="00C52BB5" w:rsidRDefault="00C52BB5" w:rsidP="001C4AFD">
            <w:pPr>
              <w:ind w:left="426" w:hanging="426"/>
              <w:rPr>
                <w:rFonts w:ascii="Arial" w:eastAsia="Times New Roman" w:hAnsi="Arial" w:cs="Arial"/>
                <w:szCs w:val="20"/>
              </w:rPr>
            </w:pPr>
            <w:r>
              <w:rPr>
                <w:rFonts w:ascii="Arial" w:eastAsia="Times New Roman" w:hAnsi="Arial" w:cs="Arial"/>
                <w:szCs w:val="20"/>
              </w:rPr>
              <w:t>(d)</w:t>
            </w:r>
            <w:r>
              <w:rPr>
                <w:rFonts w:ascii="Arial" w:eastAsia="Times New Roman" w:hAnsi="Arial" w:cs="Arial"/>
                <w:szCs w:val="20"/>
              </w:rPr>
              <w:tab/>
            </w:r>
            <w:r w:rsidRPr="004C77ED">
              <w:rPr>
                <w:rFonts w:ascii="Arial" w:eastAsia="Times New Roman" w:hAnsi="Arial" w:cs="Arial"/>
                <w:szCs w:val="20"/>
              </w:rPr>
              <w:t xml:space="preserve">buildings located on </w:t>
            </w:r>
            <w:r>
              <w:rPr>
                <w:rFonts w:ascii="Arial" w:eastAsia="Times New Roman" w:hAnsi="Arial" w:cs="Arial"/>
                <w:szCs w:val="20"/>
              </w:rPr>
              <w:t xml:space="preserve">gateway </w:t>
            </w:r>
            <w:r w:rsidRPr="004C77ED">
              <w:rPr>
                <w:rFonts w:ascii="Arial" w:eastAsia="Times New Roman" w:hAnsi="Arial" w:cs="Arial"/>
                <w:szCs w:val="20"/>
              </w:rPr>
              <w:t>sites are designed to express and emphasise the importance of their location.</w:t>
            </w:r>
          </w:p>
          <w:p w:rsidR="00C52BB5" w:rsidRDefault="00C52BB5" w:rsidP="00563AF6">
            <w:pPr>
              <w:ind w:left="567" w:hanging="567"/>
              <w:rPr>
                <w:rFonts w:ascii="Arial" w:eastAsia="Times New Roman" w:hAnsi="Arial" w:cs="Arial"/>
                <w:szCs w:val="20"/>
              </w:rPr>
            </w:pPr>
          </w:p>
          <w:p w:rsidR="00C52BB5" w:rsidRDefault="00C52BB5" w:rsidP="001C4AFD">
            <w:pPr>
              <w:rPr>
                <w:sz w:val="16"/>
                <w:szCs w:val="16"/>
              </w:rPr>
            </w:pPr>
            <w:r w:rsidRPr="00933F75">
              <w:rPr>
                <w:sz w:val="16"/>
                <w:szCs w:val="16"/>
              </w:rPr>
              <w:t xml:space="preserve">Note </w:t>
            </w:r>
            <w:r>
              <w:rPr>
                <w:sz w:val="16"/>
                <w:szCs w:val="16"/>
              </w:rPr>
              <w:t xml:space="preserve">– A </w:t>
            </w:r>
            <w:r w:rsidRPr="00933F75">
              <w:rPr>
                <w:sz w:val="16"/>
                <w:szCs w:val="16"/>
              </w:rPr>
              <w:t xml:space="preserve">visual impact assessment </w:t>
            </w:r>
            <w:r>
              <w:rPr>
                <w:sz w:val="16"/>
                <w:szCs w:val="16"/>
              </w:rPr>
              <w:t xml:space="preserve">may be required where a proposed development exceeds the height stated in AO8.1. </w:t>
            </w:r>
            <w:r w:rsidRPr="00933F75">
              <w:rPr>
                <w:sz w:val="16"/>
                <w:szCs w:val="16"/>
              </w:rPr>
              <w:t xml:space="preserve">Planning scheme policy – Landscape values </w:t>
            </w:r>
            <w:r>
              <w:rPr>
                <w:sz w:val="16"/>
                <w:szCs w:val="16"/>
              </w:rPr>
              <w:t xml:space="preserve">provides guidance on undertaking a visual impact </w:t>
            </w:r>
            <w:r>
              <w:rPr>
                <w:sz w:val="16"/>
                <w:szCs w:val="16"/>
              </w:rPr>
              <w:lastRenderedPageBreak/>
              <w:t>assessment.</w:t>
            </w:r>
          </w:p>
          <w:p w:rsidR="00C52BB5" w:rsidRDefault="00C52BB5" w:rsidP="001C4AFD">
            <w:pPr>
              <w:rPr>
                <w:sz w:val="16"/>
                <w:szCs w:val="16"/>
              </w:rPr>
            </w:pPr>
          </w:p>
          <w:p w:rsidR="00C52BB5" w:rsidRPr="00B81A0D" w:rsidRDefault="00C52BB5" w:rsidP="001C4AFD">
            <w:pPr>
              <w:rPr>
                <w:rFonts w:cs="Arial"/>
                <w:color w:val="FF0000"/>
                <w:szCs w:val="20"/>
              </w:rPr>
            </w:pPr>
            <w:r>
              <w:rPr>
                <w:rFonts w:eastAsia="Calibri" w:cs="Arial"/>
                <w:sz w:val="16"/>
                <w:szCs w:val="16"/>
              </w:rPr>
              <w:t xml:space="preserve">Note – Where a proposed development exceeds the height stated in AO8.1 or AO8.2, the proposed setbacks and site coverage will be assessed in relation to the proposed height.  </w:t>
            </w:r>
          </w:p>
        </w:tc>
        <w:tc>
          <w:tcPr>
            <w:tcW w:w="1720" w:type="pct"/>
          </w:tcPr>
          <w:p w:rsidR="00C52BB5" w:rsidRPr="00087D57" w:rsidRDefault="00C52BB5" w:rsidP="00800930">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087D57">
              <w:rPr>
                <w:rFonts w:ascii="Arial" w:eastAsia="Times New Roman" w:hAnsi="Arial" w:cs="Arial"/>
                <w:b/>
                <w:szCs w:val="20"/>
              </w:rPr>
              <w:lastRenderedPageBreak/>
              <w:t>AO</w:t>
            </w:r>
            <w:r>
              <w:rPr>
                <w:rFonts w:ascii="Arial" w:eastAsia="Times New Roman" w:hAnsi="Arial" w:cs="Arial"/>
                <w:b/>
                <w:szCs w:val="20"/>
              </w:rPr>
              <w:t>8</w:t>
            </w:r>
            <w:r w:rsidRPr="00087D57">
              <w:rPr>
                <w:rFonts w:ascii="Arial" w:eastAsia="Times New Roman" w:hAnsi="Arial" w:cs="Arial"/>
                <w:b/>
                <w:szCs w:val="20"/>
              </w:rPr>
              <w:t>.1</w:t>
            </w:r>
          </w:p>
          <w:p w:rsidR="00C52BB5" w:rsidRDefault="00C52BB5" w:rsidP="009058A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E1633">
              <w:rPr>
                <w:rFonts w:ascii="Arial" w:eastAsia="Times New Roman" w:hAnsi="Arial" w:cs="Arial"/>
                <w:szCs w:val="20"/>
              </w:rPr>
              <w:t xml:space="preserve">Buildings or </w:t>
            </w:r>
            <w:r>
              <w:rPr>
                <w:rFonts w:ascii="Arial" w:eastAsia="Times New Roman" w:hAnsi="Arial" w:cs="Arial"/>
                <w:szCs w:val="20"/>
              </w:rPr>
              <w:t>s</w:t>
            </w:r>
            <w:r w:rsidRPr="00EE1633">
              <w:rPr>
                <w:rFonts w:ascii="Arial" w:eastAsia="Times New Roman" w:hAnsi="Arial" w:cs="Arial"/>
                <w:szCs w:val="20"/>
              </w:rPr>
              <w:t xml:space="preserve">tructures are not </w:t>
            </w:r>
            <w:r>
              <w:rPr>
                <w:rFonts w:ascii="Arial" w:eastAsia="Times New Roman" w:hAnsi="Arial" w:cs="Arial"/>
                <w:szCs w:val="20"/>
              </w:rPr>
              <w:t>more than 20 metres and 5 storeys in height.</w:t>
            </w:r>
          </w:p>
          <w:p w:rsidR="00C52BB5" w:rsidRDefault="00C52BB5" w:rsidP="009058A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C52BB5" w:rsidRDefault="00C52BB5" w:rsidP="009058A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C52BB5" w:rsidRDefault="00C52BB5" w:rsidP="009058A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C52BB5" w:rsidRPr="00B81A0D" w:rsidRDefault="00C52BB5" w:rsidP="00B81A0D">
            <w:pPr>
              <w:spacing w:line="276" w:lineRule="auto"/>
              <w:ind w:right="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B81A0D">
              <w:rPr>
                <w:rFonts w:ascii="Arial" w:eastAsia="Times New Roman" w:hAnsi="Arial" w:cs="Arial"/>
                <w:b/>
                <w:szCs w:val="20"/>
              </w:rPr>
              <w:t>AO8.2</w:t>
            </w:r>
          </w:p>
          <w:p w:rsidR="00C52BB5" w:rsidRDefault="00C52BB5" w:rsidP="009058A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on a gateway site, buildings and structures are not more than 23.5 metres and 6 storeys in height.</w:t>
            </w:r>
          </w:p>
          <w:p w:rsidR="00C52BB5" w:rsidRDefault="00C52BB5" w:rsidP="00563AF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p>
          <w:p w:rsidR="00C52BB5" w:rsidRPr="00563AF6" w:rsidRDefault="00C52BB5" w:rsidP="00563AF6">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563AF6">
              <w:rPr>
                <w:rFonts w:ascii="Arial" w:eastAsia="Times New Roman" w:hAnsi="Arial" w:cs="Arial"/>
                <w:sz w:val="16"/>
                <w:szCs w:val="16"/>
              </w:rPr>
              <w:t>Note – Height is inclusive of roof height.</w:t>
            </w:r>
          </w:p>
        </w:tc>
        <w:tc>
          <w:tcPr>
            <w:cnfStyle w:val="000010000000" w:firstRow="0" w:lastRow="0" w:firstColumn="0" w:lastColumn="0" w:oddVBand="1" w:evenVBand="0" w:oddHBand="0" w:evenHBand="0" w:firstRowFirstColumn="0" w:firstRowLastColumn="0" w:lastRowFirstColumn="0" w:lastRowLastColumn="0"/>
            <w:tcW w:w="1719" w:type="pct"/>
          </w:tcPr>
          <w:p w:rsidR="00C52BB5" w:rsidRPr="00087D57" w:rsidRDefault="00C52BB5" w:rsidP="00800930">
            <w:pPr>
              <w:ind w:right="26"/>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vMerge/>
          </w:tcPr>
          <w:p w:rsidR="00C52BB5" w:rsidRPr="00087D57" w:rsidRDefault="00C52BB5" w:rsidP="00800930">
            <w:pPr>
              <w:ind w:left="34"/>
              <w:rPr>
                <w:rFonts w:ascii="Arial" w:eastAsia="Times New Roman" w:hAnsi="Arial" w:cs="Arial"/>
                <w:b/>
                <w:szCs w:val="20"/>
              </w:rPr>
            </w:pPr>
          </w:p>
        </w:tc>
        <w:tc>
          <w:tcPr>
            <w:tcW w:w="1720" w:type="pct"/>
          </w:tcPr>
          <w:p w:rsidR="00C52BB5" w:rsidRPr="00E846EE" w:rsidRDefault="00C52BB5" w:rsidP="004C77E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E846EE">
              <w:rPr>
                <w:rFonts w:ascii="Arial" w:eastAsia="Times New Roman" w:hAnsi="Arial" w:cs="Arial"/>
                <w:b/>
                <w:szCs w:val="20"/>
              </w:rPr>
              <w:t>AO</w:t>
            </w:r>
            <w:r>
              <w:rPr>
                <w:rFonts w:ascii="Arial" w:eastAsia="Times New Roman" w:hAnsi="Arial" w:cs="Arial"/>
                <w:b/>
                <w:szCs w:val="20"/>
              </w:rPr>
              <w:t>8</w:t>
            </w:r>
            <w:r w:rsidRPr="00E846EE">
              <w:rPr>
                <w:rFonts w:ascii="Arial" w:eastAsia="Times New Roman" w:hAnsi="Arial" w:cs="Arial"/>
                <w:b/>
                <w:szCs w:val="20"/>
              </w:rPr>
              <w:t>.</w:t>
            </w:r>
            <w:r>
              <w:rPr>
                <w:rFonts w:ascii="Arial" w:eastAsia="Times New Roman" w:hAnsi="Arial" w:cs="Arial"/>
                <w:b/>
                <w:szCs w:val="20"/>
              </w:rPr>
              <w:t>3</w:t>
            </w:r>
          </w:p>
          <w:p w:rsidR="00C52BB5" w:rsidRPr="00E846EE" w:rsidRDefault="00C52BB5" w:rsidP="004C77ED">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The design of podium level</w:t>
            </w:r>
            <w:r>
              <w:rPr>
                <w:rFonts w:ascii="Arial" w:eastAsia="Times New Roman" w:hAnsi="Arial" w:cs="Arial"/>
                <w:szCs w:val="20"/>
              </w:rPr>
              <w:t>s</w:t>
            </w:r>
            <w:r w:rsidRPr="00E846EE">
              <w:rPr>
                <w:rFonts w:ascii="Arial" w:eastAsia="Times New Roman" w:hAnsi="Arial" w:cs="Arial"/>
                <w:szCs w:val="20"/>
              </w:rPr>
              <w:t xml:space="preserve"> and street frontages of tall buildings pays particular regard to design features of the streetscape, including:</w:t>
            </w:r>
          </w:p>
          <w:p w:rsidR="00C52BB5" w:rsidRPr="00E846EE"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lastRenderedPageBreak/>
              <w:t>(a)</w:t>
            </w:r>
            <w:r w:rsidRPr="00E846EE">
              <w:rPr>
                <w:rFonts w:ascii="Arial" w:eastAsia="Times New Roman" w:hAnsi="Arial" w:cs="Arial"/>
                <w:szCs w:val="20"/>
              </w:rPr>
              <w:tab/>
            </w:r>
            <w:r>
              <w:rPr>
                <w:rFonts w:ascii="Arial" w:eastAsia="Times New Roman" w:hAnsi="Arial" w:cs="Arial"/>
                <w:szCs w:val="20"/>
              </w:rPr>
              <w:t>h</w:t>
            </w:r>
            <w:r w:rsidRPr="00E846EE">
              <w:rPr>
                <w:rFonts w:ascii="Arial" w:eastAsia="Times New Roman" w:hAnsi="Arial" w:cs="Arial"/>
                <w:szCs w:val="20"/>
              </w:rPr>
              <w:t xml:space="preserve">orizontal forms, such as roof heights, plinths, verandahs, parapets and eaves; </w:t>
            </w:r>
          </w:p>
          <w:p w:rsidR="00C52BB5" w:rsidRPr="00E846EE"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(b)</w:t>
            </w:r>
            <w:r w:rsidRPr="00E846EE">
              <w:rPr>
                <w:rFonts w:ascii="Arial" w:eastAsia="Times New Roman" w:hAnsi="Arial" w:cs="Arial"/>
                <w:szCs w:val="20"/>
              </w:rPr>
              <w:tab/>
            </w:r>
            <w:r>
              <w:rPr>
                <w:rFonts w:ascii="Arial" w:eastAsia="Times New Roman" w:hAnsi="Arial" w:cs="Arial"/>
                <w:szCs w:val="20"/>
              </w:rPr>
              <w:t>d</w:t>
            </w:r>
            <w:r w:rsidRPr="00E846EE">
              <w:rPr>
                <w:rFonts w:ascii="Arial" w:eastAsia="Times New Roman" w:hAnsi="Arial" w:cs="Arial"/>
                <w:szCs w:val="20"/>
              </w:rPr>
              <w:t>ominant and a</w:t>
            </w:r>
            <w:r>
              <w:rPr>
                <w:rFonts w:ascii="Arial" w:eastAsia="Times New Roman" w:hAnsi="Arial" w:cs="Arial"/>
                <w:szCs w:val="20"/>
              </w:rPr>
              <w:t>ccentuated vertical patterning;</w:t>
            </w:r>
          </w:p>
          <w:p w:rsidR="00C52BB5" w:rsidRPr="00E846EE"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(c)</w:t>
            </w:r>
            <w:r w:rsidRPr="00E846EE">
              <w:rPr>
                <w:rFonts w:ascii="Arial" w:eastAsia="Times New Roman" w:hAnsi="Arial" w:cs="Arial"/>
                <w:szCs w:val="20"/>
              </w:rPr>
              <w:tab/>
            </w:r>
            <w:r>
              <w:rPr>
                <w:rFonts w:ascii="Arial" w:eastAsia="Times New Roman" w:hAnsi="Arial" w:cs="Arial"/>
                <w:szCs w:val="20"/>
              </w:rPr>
              <w:t>t</w:t>
            </w:r>
            <w:r w:rsidRPr="00E846EE">
              <w:rPr>
                <w:rFonts w:ascii="Arial" w:eastAsia="Times New Roman" w:hAnsi="Arial" w:cs="Arial"/>
                <w:szCs w:val="20"/>
              </w:rPr>
              <w:t xml:space="preserve">he scale and patterning of openings and associated shades and awnings; </w:t>
            </w:r>
          </w:p>
          <w:p w:rsidR="00C52BB5" w:rsidRPr="00E846EE"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(d)</w:t>
            </w:r>
            <w:r w:rsidRPr="00E846EE">
              <w:rPr>
                <w:rFonts w:ascii="Arial" w:eastAsia="Times New Roman" w:hAnsi="Arial" w:cs="Arial"/>
                <w:szCs w:val="20"/>
              </w:rPr>
              <w:tab/>
            </w:r>
            <w:r>
              <w:rPr>
                <w:rFonts w:ascii="Arial" w:eastAsia="Times New Roman" w:hAnsi="Arial" w:cs="Arial"/>
                <w:szCs w:val="20"/>
              </w:rPr>
              <w:t>t</w:t>
            </w:r>
            <w:r w:rsidRPr="00E846EE">
              <w:rPr>
                <w:rFonts w:ascii="Arial" w:eastAsia="Times New Roman" w:hAnsi="Arial" w:cs="Arial"/>
                <w:szCs w:val="20"/>
              </w:rPr>
              <w:t>he colour, texture and scale o</w:t>
            </w:r>
            <w:r>
              <w:rPr>
                <w:rFonts w:ascii="Arial" w:eastAsia="Times New Roman" w:hAnsi="Arial" w:cs="Arial"/>
                <w:szCs w:val="20"/>
              </w:rPr>
              <w:t>f building materials and trims;</w:t>
            </w:r>
          </w:p>
          <w:p w:rsidR="00C52BB5" w:rsidRPr="00087D57" w:rsidRDefault="00C52BB5" w:rsidP="001C4AFD">
            <w:pPr>
              <w:ind w:left="409" w:right="76" w:hanging="409"/>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E846EE">
              <w:rPr>
                <w:rFonts w:ascii="Arial" w:eastAsia="Times New Roman" w:hAnsi="Arial" w:cs="Arial"/>
                <w:szCs w:val="20"/>
              </w:rPr>
              <w:t>(e)</w:t>
            </w:r>
            <w:r w:rsidRPr="00E846EE">
              <w:rPr>
                <w:rFonts w:ascii="Arial" w:eastAsia="Times New Roman" w:hAnsi="Arial" w:cs="Arial"/>
                <w:szCs w:val="20"/>
              </w:rPr>
              <w:tab/>
            </w:r>
            <w:r>
              <w:rPr>
                <w:rFonts w:ascii="Arial" w:eastAsia="Times New Roman" w:hAnsi="Arial" w:cs="Arial"/>
                <w:szCs w:val="20"/>
              </w:rPr>
              <w:t>o</w:t>
            </w:r>
            <w:r w:rsidRPr="00E846EE">
              <w:rPr>
                <w:rFonts w:ascii="Arial" w:eastAsia="Times New Roman" w:hAnsi="Arial" w:cs="Arial"/>
                <w:szCs w:val="20"/>
              </w:rPr>
              <w:t>ther dominant f</w:t>
            </w:r>
            <w:r>
              <w:rPr>
                <w:rFonts w:ascii="Arial" w:eastAsia="Times New Roman" w:hAnsi="Arial" w:cs="Arial"/>
                <w:szCs w:val="20"/>
              </w:rPr>
              <w:t>eatures of adjacent development.</w:t>
            </w:r>
          </w:p>
        </w:tc>
        <w:tc>
          <w:tcPr>
            <w:cnfStyle w:val="000010000000" w:firstRow="0" w:lastRow="0" w:firstColumn="0" w:lastColumn="0" w:oddVBand="1" w:evenVBand="0" w:oddHBand="0" w:evenHBand="0" w:firstRowFirstColumn="0" w:firstRowLastColumn="0" w:lastRowFirstColumn="0" w:lastRowLastColumn="0"/>
            <w:tcW w:w="1719" w:type="pct"/>
          </w:tcPr>
          <w:p w:rsidR="00C52BB5" w:rsidRPr="00E846EE" w:rsidRDefault="00C52BB5" w:rsidP="004C77ED">
            <w:pPr>
              <w:ind w:right="26"/>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C52BB5" w:rsidRPr="002B4426" w:rsidRDefault="00C52BB5" w:rsidP="001C4AFD">
            <w:pPr>
              <w:keepNext/>
              <w:rPr>
                <w:rFonts w:ascii="Arial" w:eastAsia="Times New Roman" w:hAnsi="Arial" w:cs="Arial"/>
                <w:b/>
                <w:szCs w:val="20"/>
              </w:rPr>
            </w:pPr>
            <w:r w:rsidRPr="002B4426">
              <w:rPr>
                <w:rFonts w:ascii="Arial" w:eastAsia="Times New Roman" w:hAnsi="Arial" w:cs="Arial"/>
                <w:b/>
                <w:szCs w:val="20"/>
              </w:rPr>
              <w:t>PO</w:t>
            </w:r>
            <w:r>
              <w:rPr>
                <w:rFonts w:ascii="Arial" w:eastAsia="Times New Roman" w:hAnsi="Arial" w:cs="Arial"/>
                <w:b/>
                <w:szCs w:val="20"/>
              </w:rPr>
              <w:t>9</w:t>
            </w:r>
          </w:p>
          <w:p w:rsidR="00C52BB5" w:rsidRDefault="00C52BB5" w:rsidP="001C4AFD">
            <w:pPr>
              <w:keepNext/>
              <w:rPr>
                <w:rFonts w:ascii="Arial" w:eastAsia="Times New Roman" w:hAnsi="Arial" w:cs="Arial"/>
                <w:szCs w:val="20"/>
              </w:rPr>
            </w:pPr>
            <w:r>
              <w:rPr>
                <w:rFonts w:ascii="Arial" w:eastAsia="Times New Roman" w:hAnsi="Arial" w:cs="Arial"/>
                <w:szCs w:val="20"/>
              </w:rPr>
              <w:t>Development:</w:t>
            </w:r>
          </w:p>
          <w:p w:rsidR="00C52BB5" w:rsidRPr="004C77ED" w:rsidRDefault="00C52BB5" w:rsidP="001C4AFD">
            <w:pPr>
              <w:keepNext/>
              <w:ind w:left="42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r>
            <w:r w:rsidRPr="004C77ED">
              <w:rPr>
                <w:rFonts w:ascii="Arial" w:eastAsia="Times New Roman" w:hAnsi="Arial" w:cs="Arial"/>
                <w:szCs w:val="20"/>
              </w:rPr>
              <w:t>defines the linear space of the street;</w:t>
            </w:r>
          </w:p>
          <w:p w:rsidR="00C52BB5" w:rsidRPr="004C77ED" w:rsidRDefault="00C52BB5" w:rsidP="001C4AFD">
            <w:pPr>
              <w:keepNext/>
              <w:ind w:left="42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4C77ED">
              <w:rPr>
                <w:rFonts w:ascii="Arial" w:eastAsia="Times New Roman" w:hAnsi="Arial" w:cs="Arial"/>
                <w:szCs w:val="20"/>
              </w:rPr>
              <w:t>does not dominate the streetscape;</w:t>
            </w:r>
          </w:p>
          <w:p w:rsidR="00C52BB5" w:rsidRPr="004C77ED" w:rsidRDefault="00C52BB5" w:rsidP="001C4AFD">
            <w:pPr>
              <w:keepNext/>
              <w:ind w:left="42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4C77ED">
              <w:rPr>
                <w:rFonts w:ascii="Arial" w:eastAsia="Times New Roman" w:hAnsi="Arial" w:cs="Arial"/>
                <w:szCs w:val="20"/>
              </w:rPr>
              <w:t>ensures that there is separation between towers;</w:t>
            </w:r>
          </w:p>
          <w:p w:rsidR="00C52BB5" w:rsidRPr="004C77ED" w:rsidRDefault="00C52BB5" w:rsidP="001C4AFD">
            <w:pPr>
              <w:keepNext/>
              <w:ind w:left="42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r>
            <w:r w:rsidRPr="004C77ED">
              <w:rPr>
                <w:rFonts w:ascii="Arial" w:eastAsia="Times New Roman" w:hAnsi="Arial" w:cs="Arial"/>
                <w:szCs w:val="20"/>
              </w:rPr>
              <w:t>ensures that the availability of light and ventilation to towers and adj</w:t>
            </w:r>
            <w:r>
              <w:rPr>
                <w:rFonts w:ascii="Arial" w:eastAsia="Times New Roman" w:hAnsi="Arial" w:cs="Arial"/>
                <w:szCs w:val="20"/>
              </w:rPr>
              <w:t>oining premises is maximised.</w:t>
            </w:r>
          </w:p>
        </w:tc>
        <w:tc>
          <w:tcPr>
            <w:tcW w:w="1720" w:type="pct"/>
          </w:tcPr>
          <w:p w:rsidR="00C52BB5" w:rsidRPr="00E46B2F" w:rsidRDefault="00C52BB5" w:rsidP="00B81A0D">
            <w:pPr>
              <w:keepNext/>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E46B2F">
              <w:rPr>
                <w:rFonts w:ascii="Arial" w:eastAsia="Times New Roman" w:hAnsi="Arial" w:cs="Arial"/>
                <w:b/>
                <w:szCs w:val="20"/>
              </w:rPr>
              <w:t>A</w:t>
            </w:r>
            <w:r>
              <w:rPr>
                <w:rFonts w:ascii="Arial" w:eastAsia="Times New Roman" w:hAnsi="Arial" w:cs="Arial"/>
                <w:b/>
                <w:szCs w:val="20"/>
              </w:rPr>
              <w:t>O9</w:t>
            </w:r>
            <w:r w:rsidRPr="00E46B2F">
              <w:rPr>
                <w:rFonts w:ascii="Arial" w:eastAsia="Times New Roman" w:hAnsi="Arial" w:cs="Arial"/>
                <w:b/>
                <w:szCs w:val="20"/>
              </w:rPr>
              <w:t>.1</w:t>
            </w:r>
          </w:p>
          <w:p w:rsidR="00C52BB5" w:rsidRDefault="00C52BB5" w:rsidP="00B81A0D">
            <w:pPr>
              <w:keepNext/>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2D04B9">
              <w:rPr>
                <w:rFonts w:ascii="Arial" w:eastAsia="Times New Roman" w:hAnsi="Arial" w:cs="Arial"/>
                <w:szCs w:val="20"/>
              </w:rPr>
              <w:t>Site cover and setbacks for buildings</w:t>
            </w:r>
            <w:r>
              <w:rPr>
                <w:rFonts w:ascii="Arial" w:eastAsia="Times New Roman" w:hAnsi="Arial" w:cs="Arial"/>
                <w:szCs w:val="20"/>
              </w:rPr>
              <w:t xml:space="preserve"> as set out in Table </w:t>
            </w:r>
            <w:r>
              <w:fldChar w:fldCharType="begin"/>
            </w:r>
            <w:r>
              <w:instrText xml:space="preserve"> REF _Ref364933905 \r \h </w:instrText>
            </w:r>
            <w:r>
              <w:fldChar w:fldCharType="separate"/>
            </w:r>
            <w:r>
              <w:t>7.2.4.4</w:t>
            </w:r>
            <w:r>
              <w:fldChar w:fldCharType="end"/>
            </w:r>
            <w:r>
              <w:t>.b are achieved.</w:t>
            </w:r>
          </w:p>
          <w:p w:rsidR="00C52BB5" w:rsidRDefault="00C52BB5" w:rsidP="00B81A0D">
            <w:pPr>
              <w:keepNext/>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C52BB5" w:rsidRPr="00C76D96" w:rsidRDefault="00C52BB5" w:rsidP="00B81A0D">
            <w:pPr>
              <w:keepNext/>
              <w:spacing w:after="200" w:line="276" w:lineRule="auto"/>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E46B2F" w:rsidRDefault="00C52BB5" w:rsidP="00B81A0D">
            <w:pPr>
              <w:keepNext/>
              <w:ind w:right="26"/>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vMerge w:val="restart"/>
          </w:tcPr>
          <w:p w:rsidR="00C52BB5" w:rsidRDefault="00C52BB5" w:rsidP="00800930">
            <w:pPr>
              <w:ind w:left="540" w:right="76" w:hanging="540"/>
              <w:rPr>
                <w:rFonts w:ascii="Arial" w:eastAsia="Times New Roman" w:hAnsi="Arial" w:cs="Arial"/>
                <w:b/>
                <w:szCs w:val="20"/>
              </w:rPr>
            </w:pPr>
            <w:r>
              <w:rPr>
                <w:rFonts w:ascii="Arial" w:eastAsia="Times New Roman" w:hAnsi="Arial" w:cs="Arial"/>
                <w:b/>
                <w:szCs w:val="20"/>
              </w:rPr>
              <w:t>PO10</w:t>
            </w:r>
          </w:p>
          <w:p w:rsidR="00C52BB5" w:rsidRDefault="00C52BB5" w:rsidP="00800930">
            <w:pPr>
              <w:ind w:right="76"/>
              <w:rPr>
                <w:rFonts w:ascii="Arial" w:eastAsia="Times New Roman" w:hAnsi="Arial" w:cs="Arial"/>
                <w:szCs w:val="20"/>
              </w:rPr>
            </w:pPr>
            <w:r w:rsidRPr="00E846EE">
              <w:rPr>
                <w:rFonts w:ascii="Arial" w:eastAsia="Times New Roman" w:hAnsi="Arial" w:cs="Arial"/>
                <w:szCs w:val="20"/>
              </w:rPr>
              <w:t>Development is designed to</w:t>
            </w:r>
            <w:r>
              <w:rPr>
                <w:rFonts w:ascii="Arial" w:eastAsia="Times New Roman" w:hAnsi="Arial" w:cs="Arial"/>
                <w:szCs w:val="20"/>
              </w:rPr>
              <w:t>:</w:t>
            </w:r>
          </w:p>
          <w:p w:rsidR="00C52BB5" w:rsidRDefault="00C52BB5" w:rsidP="001C4AFD">
            <w:pPr>
              <w:ind w:left="426" w:right="76" w:hanging="426"/>
              <w:rPr>
                <w:rFonts w:ascii="Arial" w:eastAsia="Times New Roman" w:hAnsi="Arial" w:cs="Arial"/>
                <w:szCs w:val="20"/>
              </w:rPr>
            </w:pPr>
            <w:r w:rsidRPr="00E846EE">
              <w:rPr>
                <w:rFonts w:ascii="Arial" w:eastAsia="Times New Roman" w:hAnsi="Arial" w:cs="Arial"/>
                <w:szCs w:val="20"/>
              </w:rPr>
              <w:t>(a)</w:t>
            </w:r>
            <w:r w:rsidRPr="00E846EE">
              <w:rPr>
                <w:rFonts w:ascii="Arial" w:eastAsia="Times New Roman" w:hAnsi="Arial" w:cs="Arial"/>
                <w:szCs w:val="20"/>
              </w:rPr>
              <w:tab/>
              <w:t xml:space="preserve">present an attractive </w:t>
            </w:r>
            <w:r>
              <w:rPr>
                <w:rFonts w:ascii="Arial" w:eastAsia="Times New Roman" w:hAnsi="Arial" w:cs="Arial"/>
                <w:szCs w:val="20"/>
              </w:rPr>
              <w:t xml:space="preserve">and active </w:t>
            </w:r>
            <w:r w:rsidRPr="00E846EE">
              <w:rPr>
                <w:rFonts w:ascii="Arial" w:eastAsia="Times New Roman" w:hAnsi="Arial" w:cs="Arial"/>
                <w:szCs w:val="20"/>
              </w:rPr>
              <w:t>street frontage</w:t>
            </w:r>
            <w:r>
              <w:rPr>
                <w:rFonts w:ascii="Arial" w:eastAsia="Times New Roman" w:hAnsi="Arial" w:cs="Arial"/>
                <w:szCs w:val="20"/>
              </w:rPr>
              <w:t>;</w:t>
            </w:r>
          </w:p>
          <w:p w:rsidR="00C52BB5" w:rsidRPr="00E846EE" w:rsidRDefault="00C52BB5" w:rsidP="001C4AFD">
            <w:pPr>
              <w:ind w:left="426" w:right="7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 xml:space="preserve">provide </w:t>
            </w:r>
            <w:r w:rsidRPr="00E846EE">
              <w:rPr>
                <w:rFonts w:ascii="Arial" w:eastAsia="Times New Roman" w:hAnsi="Arial" w:cs="Arial"/>
                <w:szCs w:val="20"/>
              </w:rPr>
              <w:t xml:space="preserve">articulated buildings defining and addressing the street; </w:t>
            </w:r>
          </w:p>
          <w:p w:rsidR="00C52BB5" w:rsidRPr="00E846EE" w:rsidRDefault="00C52BB5" w:rsidP="001C4AFD">
            <w:pPr>
              <w:ind w:left="426" w:right="76" w:hanging="426"/>
              <w:rPr>
                <w:rFonts w:ascii="Arial" w:eastAsia="Times New Roman" w:hAnsi="Arial" w:cs="Arial"/>
                <w:szCs w:val="20"/>
              </w:rPr>
            </w:pPr>
            <w:r w:rsidRPr="00E846EE">
              <w:rPr>
                <w:rFonts w:ascii="Arial" w:eastAsia="Times New Roman" w:hAnsi="Arial" w:cs="Arial"/>
                <w:szCs w:val="20"/>
              </w:rPr>
              <w:t>(b)</w:t>
            </w:r>
            <w:r w:rsidRPr="00E846EE">
              <w:rPr>
                <w:rFonts w:ascii="Arial" w:eastAsia="Times New Roman" w:hAnsi="Arial" w:cs="Arial"/>
                <w:szCs w:val="20"/>
              </w:rPr>
              <w:tab/>
            </w:r>
            <w:r>
              <w:rPr>
                <w:rFonts w:ascii="Arial" w:eastAsia="Times New Roman" w:hAnsi="Arial" w:cs="Arial"/>
                <w:szCs w:val="20"/>
              </w:rPr>
              <w:t>create a</w:t>
            </w:r>
            <w:r w:rsidRPr="00E846EE">
              <w:rPr>
                <w:rFonts w:ascii="Arial" w:eastAsia="Times New Roman" w:hAnsi="Arial" w:cs="Arial"/>
                <w:szCs w:val="20"/>
              </w:rPr>
              <w:t xml:space="preserve"> vibrant street-orientated atmosphere; </w:t>
            </w:r>
          </w:p>
          <w:p w:rsidR="00C52BB5" w:rsidRDefault="00C52BB5" w:rsidP="001C4AFD">
            <w:pPr>
              <w:ind w:left="426" w:right="76" w:hanging="426"/>
              <w:rPr>
                <w:rFonts w:ascii="Arial" w:eastAsia="Times New Roman" w:hAnsi="Arial" w:cs="Arial"/>
                <w:szCs w:val="20"/>
              </w:rPr>
            </w:pPr>
            <w:r w:rsidRPr="00E846EE">
              <w:rPr>
                <w:rFonts w:ascii="Arial" w:eastAsia="Times New Roman" w:hAnsi="Arial" w:cs="Arial"/>
                <w:szCs w:val="20"/>
              </w:rPr>
              <w:t>(c)</w:t>
            </w:r>
            <w:r w:rsidRPr="00E846EE">
              <w:rPr>
                <w:rFonts w:ascii="Arial" w:eastAsia="Times New Roman" w:hAnsi="Arial" w:cs="Arial"/>
                <w:szCs w:val="20"/>
              </w:rPr>
              <w:tab/>
            </w:r>
            <w:r>
              <w:rPr>
                <w:rFonts w:ascii="Arial" w:eastAsia="Times New Roman" w:hAnsi="Arial" w:cs="Arial"/>
                <w:szCs w:val="20"/>
              </w:rPr>
              <w:t>provide a safe and h</w:t>
            </w:r>
            <w:r w:rsidRPr="00E846EE">
              <w:rPr>
                <w:rFonts w:ascii="Arial" w:eastAsia="Times New Roman" w:hAnsi="Arial" w:cs="Arial"/>
                <w:szCs w:val="20"/>
              </w:rPr>
              <w:t xml:space="preserve">igh quality pedestrian </w:t>
            </w:r>
            <w:r>
              <w:rPr>
                <w:rFonts w:ascii="Arial" w:eastAsia="Times New Roman" w:hAnsi="Arial" w:cs="Arial"/>
                <w:szCs w:val="20"/>
              </w:rPr>
              <w:t>environment</w:t>
            </w:r>
            <w:r w:rsidRPr="00E846EE">
              <w:rPr>
                <w:rFonts w:ascii="Arial" w:eastAsia="Times New Roman" w:hAnsi="Arial" w:cs="Arial"/>
                <w:szCs w:val="20"/>
              </w:rPr>
              <w:t>.</w:t>
            </w:r>
          </w:p>
          <w:p w:rsidR="00C52BB5" w:rsidRDefault="00C52BB5" w:rsidP="00563AF6">
            <w:pPr>
              <w:ind w:left="540" w:right="76" w:hanging="540"/>
              <w:rPr>
                <w:rFonts w:ascii="Arial" w:eastAsia="Times New Roman" w:hAnsi="Arial" w:cs="Arial"/>
                <w:szCs w:val="20"/>
                <w:lang w:eastAsia="en-AU"/>
              </w:rPr>
            </w:pPr>
          </w:p>
          <w:p w:rsidR="00C52BB5" w:rsidRPr="00563AF6" w:rsidRDefault="00C52BB5" w:rsidP="00563AF6">
            <w:pPr>
              <w:ind w:right="76"/>
              <w:rPr>
                <w:rFonts w:ascii="Arial" w:eastAsia="Times New Roman" w:hAnsi="Arial" w:cs="Arial"/>
                <w:b/>
                <w:sz w:val="16"/>
                <w:szCs w:val="16"/>
              </w:rPr>
            </w:pPr>
            <w:r w:rsidRPr="00563AF6">
              <w:rPr>
                <w:rFonts w:ascii="Arial" w:eastAsia="Times New Roman" w:hAnsi="Arial" w:cs="Arial"/>
                <w:sz w:val="16"/>
                <w:szCs w:val="16"/>
              </w:rPr>
              <w:t>Note – Planning scheme policy – Crime prevention through environmental design(CPTED) provides guidance on incorporating safe design principles.</w:t>
            </w:r>
          </w:p>
        </w:tc>
        <w:tc>
          <w:tcPr>
            <w:tcW w:w="1720" w:type="pct"/>
          </w:tcPr>
          <w:p w:rsidR="00C52BB5" w:rsidRPr="002B4426" w:rsidRDefault="00C52BB5" w:rsidP="00800930">
            <w:pPr>
              <w:ind w:left="540" w:right="76" w:hanging="5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AO10.1</w:t>
            </w:r>
          </w:p>
          <w:p w:rsidR="00C52BB5" w:rsidRDefault="00C52BB5" w:rsidP="004C77ED">
            <w:pPr>
              <w:ind w:right="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cs="Arial"/>
                <w:szCs w:val="20"/>
              </w:rPr>
              <w:t>Development is built to the street frontage(s)</w:t>
            </w:r>
            <w:r>
              <w:rPr>
                <w:rFonts w:ascii="Arial" w:eastAsia="Times New Roman" w:hAnsi="Arial" w:cs="Arial"/>
                <w:szCs w:val="20"/>
              </w:rPr>
              <w:t>.</w:t>
            </w:r>
          </w:p>
        </w:tc>
        <w:tc>
          <w:tcPr>
            <w:cnfStyle w:val="000010000000" w:firstRow="0" w:lastRow="0" w:firstColumn="0" w:lastColumn="0" w:oddVBand="1" w:evenVBand="0" w:oddHBand="0" w:evenHBand="0" w:firstRowFirstColumn="0" w:firstRowLastColumn="0" w:lastRowFirstColumn="0" w:lastRowLastColumn="0"/>
            <w:tcW w:w="1719" w:type="pct"/>
          </w:tcPr>
          <w:p w:rsidR="00C52BB5" w:rsidRDefault="00C52BB5" w:rsidP="00800930">
            <w:pPr>
              <w:ind w:left="540" w:right="76" w:hanging="540"/>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vMerge/>
          </w:tcPr>
          <w:p w:rsidR="00C52BB5" w:rsidRDefault="00C52BB5" w:rsidP="00800930">
            <w:pPr>
              <w:ind w:left="540" w:right="76" w:hanging="540"/>
              <w:rPr>
                <w:rFonts w:ascii="Arial" w:eastAsia="Times New Roman" w:hAnsi="Arial" w:cs="Arial"/>
                <w:b/>
                <w:szCs w:val="20"/>
              </w:rPr>
            </w:pPr>
          </w:p>
        </w:tc>
        <w:tc>
          <w:tcPr>
            <w:tcW w:w="1720" w:type="pct"/>
          </w:tcPr>
          <w:p w:rsidR="00C52BB5" w:rsidRPr="002B4426" w:rsidRDefault="00C52BB5" w:rsidP="004C77ED">
            <w:pPr>
              <w:ind w:left="540" w:right="76" w:hanging="5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AO10.2</w:t>
            </w:r>
          </w:p>
          <w:p w:rsidR="00C52BB5" w:rsidRPr="002B4426" w:rsidRDefault="00C52BB5" w:rsidP="004C77ED">
            <w:pPr>
              <w:ind w:right="7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2B4426">
              <w:rPr>
                <w:rFonts w:ascii="Arial" w:eastAsia="Times New Roman" w:hAnsi="Arial" w:cs="Arial"/>
                <w:szCs w:val="20"/>
              </w:rPr>
              <w:t>A cantilevered awning is provided over the footpath, to the full frontage of the site, with a setback of 1 metre from the face of the kerb, and with:</w:t>
            </w:r>
          </w:p>
          <w:p w:rsidR="00C52BB5" w:rsidRPr="002B4426"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2B4426">
              <w:rPr>
                <w:rFonts w:ascii="Arial" w:eastAsia="Times New Roman" w:hAnsi="Arial" w:cs="Arial"/>
                <w:szCs w:val="20"/>
              </w:rPr>
              <w:t>(a)</w:t>
            </w:r>
            <w:r w:rsidRPr="002B4426">
              <w:rPr>
                <w:rFonts w:ascii="Arial" w:eastAsia="Times New Roman" w:hAnsi="Arial" w:cs="Arial"/>
                <w:szCs w:val="20"/>
              </w:rPr>
              <w:tab/>
              <w:t>a maximum height of 3 metres from the footpath level to the underside of the awning; or</w:t>
            </w:r>
          </w:p>
          <w:p w:rsidR="00C52BB5"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2B4426">
              <w:rPr>
                <w:rFonts w:ascii="Arial" w:eastAsia="Times New Roman" w:hAnsi="Arial" w:cs="Arial"/>
                <w:szCs w:val="20"/>
              </w:rPr>
              <w:t>(b)</w:t>
            </w:r>
            <w:r w:rsidRPr="002B4426">
              <w:rPr>
                <w:rFonts w:ascii="Arial" w:eastAsia="Times New Roman" w:hAnsi="Arial" w:cs="Arial"/>
                <w:szCs w:val="20"/>
              </w:rPr>
              <w:tab/>
              <w:t xml:space="preserve">at a height consistent with, or stepping up/down to, the awning structures on buildings on </w:t>
            </w:r>
            <w:r>
              <w:rPr>
                <w:rFonts w:ascii="Arial" w:eastAsia="Times New Roman" w:hAnsi="Arial" w:cs="Arial"/>
                <w:szCs w:val="20"/>
              </w:rPr>
              <w:t>adjoining</w:t>
            </w:r>
            <w:r w:rsidRPr="002B4426">
              <w:rPr>
                <w:rFonts w:ascii="Arial" w:eastAsia="Times New Roman" w:hAnsi="Arial" w:cs="Arial"/>
                <w:szCs w:val="20"/>
              </w:rPr>
              <w:t xml:space="preserve"> sites.</w:t>
            </w:r>
          </w:p>
        </w:tc>
        <w:tc>
          <w:tcPr>
            <w:cnfStyle w:val="000010000000" w:firstRow="0" w:lastRow="0" w:firstColumn="0" w:lastColumn="0" w:oddVBand="1" w:evenVBand="0" w:oddHBand="0" w:evenHBand="0" w:firstRowFirstColumn="0" w:firstRowLastColumn="0" w:lastRowFirstColumn="0" w:lastRowLastColumn="0"/>
            <w:tcW w:w="1719" w:type="pct"/>
          </w:tcPr>
          <w:p w:rsidR="00C52BB5" w:rsidRDefault="00C52BB5" w:rsidP="004C77ED">
            <w:pPr>
              <w:ind w:left="540" w:right="76" w:hanging="540"/>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vMerge/>
          </w:tcPr>
          <w:p w:rsidR="00C52BB5" w:rsidRDefault="00C52BB5" w:rsidP="00800930">
            <w:pPr>
              <w:ind w:left="540" w:right="76" w:hanging="540"/>
              <w:rPr>
                <w:rFonts w:ascii="Arial" w:eastAsia="Times New Roman" w:hAnsi="Arial" w:cs="Arial"/>
                <w:b/>
                <w:szCs w:val="20"/>
              </w:rPr>
            </w:pPr>
          </w:p>
        </w:tc>
        <w:tc>
          <w:tcPr>
            <w:tcW w:w="1720" w:type="pct"/>
          </w:tcPr>
          <w:p w:rsidR="00C52BB5" w:rsidRPr="002B4426" w:rsidRDefault="00C52BB5" w:rsidP="004C77ED">
            <w:pPr>
              <w:ind w:left="540" w:right="76" w:hanging="5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AO10.3</w:t>
            </w:r>
          </w:p>
          <w:p w:rsidR="00C52BB5" w:rsidRDefault="00C52BB5" w:rsidP="009058A6">
            <w:pPr>
              <w:ind w:right="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szCs w:val="20"/>
              </w:rPr>
              <w:t>Development incorporates active frontages and</w:t>
            </w:r>
            <w:r w:rsidRPr="002B4426">
              <w:rPr>
                <w:rFonts w:ascii="Arial" w:eastAsia="Times New Roman" w:hAnsi="Arial" w:cs="Arial"/>
                <w:szCs w:val="20"/>
              </w:rPr>
              <w:t xml:space="preserve"> predominantly </w:t>
            </w:r>
            <w:r>
              <w:rPr>
                <w:rFonts w:ascii="Arial" w:eastAsia="Times New Roman" w:hAnsi="Arial" w:cs="Arial"/>
                <w:szCs w:val="20"/>
              </w:rPr>
              <w:t>consists of</w:t>
            </w:r>
            <w:r w:rsidRPr="002B4426">
              <w:rPr>
                <w:rFonts w:ascii="Arial" w:eastAsia="Times New Roman" w:hAnsi="Arial" w:cs="Arial"/>
                <w:szCs w:val="20"/>
              </w:rPr>
              <w:t xml:space="preserve"> land uses such as offices, shops or food and drink outlets</w:t>
            </w:r>
            <w:r>
              <w:rPr>
                <w:rFonts w:ascii="Arial" w:eastAsia="Times New Roman" w:hAnsi="Arial" w:cs="Arial"/>
                <w:szCs w:val="20"/>
              </w:rPr>
              <w:t>.</w:t>
            </w:r>
          </w:p>
        </w:tc>
        <w:tc>
          <w:tcPr>
            <w:cnfStyle w:val="000010000000" w:firstRow="0" w:lastRow="0" w:firstColumn="0" w:lastColumn="0" w:oddVBand="1" w:evenVBand="0" w:oddHBand="0" w:evenHBand="0" w:firstRowFirstColumn="0" w:firstRowLastColumn="0" w:lastRowFirstColumn="0" w:lastRowLastColumn="0"/>
            <w:tcW w:w="1719" w:type="pct"/>
          </w:tcPr>
          <w:p w:rsidR="00C52BB5" w:rsidRDefault="00C52BB5" w:rsidP="004C77ED">
            <w:pPr>
              <w:ind w:left="540" w:right="76" w:hanging="540"/>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vMerge/>
          </w:tcPr>
          <w:p w:rsidR="00C52BB5" w:rsidRDefault="00C52BB5" w:rsidP="00800930">
            <w:pPr>
              <w:ind w:left="540" w:right="76" w:hanging="540"/>
              <w:rPr>
                <w:rFonts w:ascii="Arial" w:eastAsia="Times New Roman" w:hAnsi="Arial" w:cs="Arial"/>
                <w:b/>
                <w:szCs w:val="20"/>
              </w:rPr>
            </w:pPr>
          </w:p>
        </w:tc>
        <w:tc>
          <w:tcPr>
            <w:tcW w:w="1720" w:type="pct"/>
          </w:tcPr>
          <w:p w:rsidR="00C52BB5" w:rsidRDefault="00C52BB5" w:rsidP="004C77ED">
            <w:pPr>
              <w:ind w:left="540" w:right="76" w:hanging="540"/>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b/>
                <w:szCs w:val="20"/>
              </w:rPr>
              <w:t>AO10.4</w:t>
            </w:r>
          </w:p>
          <w:p w:rsidR="00C52BB5" w:rsidRPr="00E846EE" w:rsidRDefault="00C52BB5" w:rsidP="004C77ED">
            <w:pPr>
              <w:ind w:left="540" w:right="76" w:hanging="5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The street frontage of buildings:</w:t>
            </w:r>
          </w:p>
          <w:p w:rsidR="00C52BB5" w:rsidRPr="00E846EE"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(a)</w:t>
            </w:r>
            <w:r w:rsidRPr="00E846EE">
              <w:rPr>
                <w:rFonts w:ascii="Arial" w:eastAsia="Times New Roman" w:hAnsi="Arial" w:cs="Arial"/>
                <w:szCs w:val="20"/>
              </w:rPr>
              <w:tab/>
            </w:r>
            <w:r>
              <w:rPr>
                <w:rFonts w:ascii="Arial" w:eastAsia="Times New Roman" w:hAnsi="Arial" w:cs="Arial"/>
                <w:szCs w:val="20"/>
              </w:rPr>
              <w:t>h</w:t>
            </w:r>
            <w:r w:rsidRPr="00E846EE">
              <w:rPr>
                <w:rFonts w:ascii="Arial" w:eastAsia="Times New Roman" w:hAnsi="Arial" w:cs="Arial"/>
                <w:szCs w:val="20"/>
              </w:rPr>
              <w:t xml:space="preserve">as a main entrance facing the </w:t>
            </w:r>
            <w:r>
              <w:rPr>
                <w:rFonts w:ascii="Arial" w:eastAsia="Times New Roman" w:hAnsi="Arial" w:cs="Arial"/>
                <w:szCs w:val="20"/>
              </w:rPr>
              <w:t xml:space="preserve">primary </w:t>
            </w:r>
            <w:r w:rsidRPr="00E846EE">
              <w:rPr>
                <w:rFonts w:ascii="Arial" w:eastAsia="Times New Roman" w:hAnsi="Arial" w:cs="Arial"/>
                <w:szCs w:val="20"/>
              </w:rPr>
              <w:t xml:space="preserve">street </w:t>
            </w:r>
            <w:r>
              <w:rPr>
                <w:rFonts w:ascii="Arial" w:eastAsia="Times New Roman" w:hAnsi="Arial" w:cs="Arial"/>
                <w:szCs w:val="20"/>
              </w:rPr>
              <w:lastRenderedPageBreak/>
              <w:t xml:space="preserve">frontage </w:t>
            </w:r>
            <w:r w:rsidRPr="00E846EE">
              <w:rPr>
                <w:rFonts w:ascii="Arial" w:eastAsia="Times New Roman" w:hAnsi="Arial" w:cs="Arial"/>
                <w:szCs w:val="20"/>
              </w:rPr>
              <w:t xml:space="preserve">or the street corner; </w:t>
            </w:r>
          </w:p>
          <w:p w:rsidR="00C52BB5" w:rsidRPr="00E846EE"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(b)</w:t>
            </w:r>
            <w:r w:rsidRPr="00E846EE">
              <w:rPr>
                <w:rFonts w:ascii="Arial" w:eastAsia="Times New Roman" w:hAnsi="Arial" w:cs="Arial"/>
                <w:szCs w:val="20"/>
              </w:rPr>
              <w:tab/>
            </w:r>
            <w:r>
              <w:rPr>
                <w:rFonts w:ascii="Arial" w:eastAsia="Times New Roman" w:hAnsi="Arial" w:cs="Arial"/>
                <w:szCs w:val="20"/>
              </w:rPr>
              <w:t>h</w:t>
            </w:r>
            <w:r w:rsidRPr="00E846EE">
              <w:rPr>
                <w:rFonts w:ascii="Arial" w:eastAsia="Times New Roman" w:hAnsi="Arial" w:cs="Arial"/>
                <w:szCs w:val="20"/>
              </w:rPr>
              <w:t xml:space="preserve">as windows and balconies that overlook all street frontages and adjacent public / civic areas; </w:t>
            </w:r>
          </w:p>
          <w:p w:rsidR="00C52BB5" w:rsidRPr="00E846EE"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(c)</w:t>
            </w:r>
            <w:r w:rsidRPr="00E846EE">
              <w:rPr>
                <w:rFonts w:ascii="Arial" w:eastAsia="Times New Roman" w:hAnsi="Arial" w:cs="Arial"/>
                <w:szCs w:val="20"/>
              </w:rPr>
              <w:tab/>
            </w:r>
            <w:r>
              <w:rPr>
                <w:rFonts w:ascii="Arial" w:eastAsia="Times New Roman" w:hAnsi="Arial" w:cs="Arial"/>
                <w:szCs w:val="20"/>
              </w:rPr>
              <w:t>i</w:t>
            </w:r>
            <w:r w:rsidRPr="00E846EE">
              <w:rPr>
                <w:rFonts w:ascii="Arial" w:eastAsia="Times New Roman" w:hAnsi="Arial" w:cs="Arial"/>
                <w:szCs w:val="20"/>
              </w:rPr>
              <w:t xml:space="preserve">s broken into human scale by the use of awnings, verandahs, columns, changes in plan, and appropriately scaled doors and windows; </w:t>
            </w:r>
          </w:p>
          <w:p w:rsidR="00C52BB5" w:rsidRPr="00E846EE"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(d)</w:t>
            </w:r>
            <w:r w:rsidRPr="00E846EE">
              <w:rPr>
                <w:rFonts w:ascii="Arial" w:eastAsia="Times New Roman" w:hAnsi="Arial" w:cs="Arial"/>
                <w:szCs w:val="20"/>
              </w:rPr>
              <w:tab/>
            </w:r>
            <w:r>
              <w:rPr>
                <w:rFonts w:ascii="Arial" w:eastAsia="Times New Roman" w:hAnsi="Arial" w:cs="Arial"/>
                <w:szCs w:val="20"/>
              </w:rPr>
              <w:t>d</w:t>
            </w:r>
            <w:r w:rsidRPr="00E846EE">
              <w:rPr>
                <w:rFonts w:ascii="Arial" w:eastAsia="Times New Roman" w:hAnsi="Arial" w:cs="Arial"/>
                <w:szCs w:val="20"/>
              </w:rPr>
              <w:t xml:space="preserve">oes not feature expanses of blank walls or visually impermeable security devices at the pedestrian level; </w:t>
            </w:r>
          </w:p>
          <w:p w:rsidR="00C52BB5" w:rsidRPr="00265FB9" w:rsidRDefault="00C52BB5" w:rsidP="001C4AFD">
            <w:pPr>
              <w:ind w:left="409" w:right="76" w:hanging="40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E846EE">
              <w:rPr>
                <w:rFonts w:ascii="Arial" w:eastAsia="Times New Roman" w:hAnsi="Arial" w:cs="Arial"/>
                <w:szCs w:val="20"/>
              </w:rPr>
              <w:t>(e)</w:t>
            </w:r>
            <w:r w:rsidRPr="00E846EE">
              <w:rPr>
                <w:rFonts w:ascii="Arial" w:eastAsia="Times New Roman" w:hAnsi="Arial" w:cs="Arial"/>
                <w:szCs w:val="20"/>
              </w:rPr>
              <w:tab/>
            </w:r>
            <w:r>
              <w:rPr>
                <w:rFonts w:ascii="Arial" w:eastAsia="Times New Roman" w:hAnsi="Arial" w:cs="Arial"/>
                <w:szCs w:val="20"/>
              </w:rPr>
              <w:t>d</w:t>
            </w:r>
            <w:r w:rsidRPr="00E846EE">
              <w:rPr>
                <w:rFonts w:ascii="Arial" w:eastAsia="Times New Roman" w:hAnsi="Arial" w:cs="Arial"/>
                <w:szCs w:val="20"/>
              </w:rPr>
              <w:t>oes not create opportunities for human concealment.</w:t>
            </w:r>
          </w:p>
        </w:tc>
        <w:tc>
          <w:tcPr>
            <w:cnfStyle w:val="000010000000" w:firstRow="0" w:lastRow="0" w:firstColumn="0" w:lastColumn="0" w:oddVBand="1" w:evenVBand="0" w:oddHBand="0" w:evenHBand="0" w:firstRowFirstColumn="0" w:firstRowLastColumn="0" w:lastRowFirstColumn="0" w:lastRowLastColumn="0"/>
            <w:tcW w:w="1719" w:type="pct"/>
          </w:tcPr>
          <w:p w:rsidR="00C52BB5" w:rsidRDefault="00C52BB5" w:rsidP="004C77ED">
            <w:pPr>
              <w:ind w:left="540" w:right="76" w:hanging="540"/>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CF471E" w:rsidRDefault="00C52BB5" w:rsidP="00800930">
            <w:pPr>
              <w:ind w:right="26"/>
              <w:rPr>
                <w:rFonts w:ascii="Arial" w:eastAsia="Times New Roman" w:hAnsi="Arial" w:cs="Arial"/>
                <w:b/>
                <w:szCs w:val="20"/>
              </w:rPr>
            </w:pPr>
            <w:r w:rsidRPr="00CF471E">
              <w:rPr>
                <w:rFonts w:ascii="Arial" w:eastAsia="Times New Roman" w:hAnsi="Arial" w:cs="Arial"/>
                <w:b/>
                <w:szCs w:val="20"/>
              </w:rPr>
              <w:t>PO</w:t>
            </w:r>
            <w:r>
              <w:rPr>
                <w:rFonts w:ascii="Arial" w:eastAsia="Times New Roman" w:hAnsi="Arial" w:cs="Arial"/>
                <w:b/>
                <w:szCs w:val="20"/>
              </w:rPr>
              <w:t>11</w:t>
            </w:r>
          </w:p>
          <w:p w:rsidR="00C52BB5" w:rsidRPr="00CF471E" w:rsidRDefault="00C52BB5" w:rsidP="009058A6">
            <w:pPr>
              <w:ind w:right="26"/>
              <w:rPr>
                <w:rFonts w:ascii="Arial" w:eastAsia="Times New Roman" w:hAnsi="Arial" w:cs="Arial"/>
                <w:szCs w:val="20"/>
              </w:rPr>
            </w:pPr>
            <w:r w:rsidRPr="00CF471E">
              <w:rPr>
                <w:rFonts w:ascii="Arial" w:eastAsia="Times New Roman" w:hAnsi="Arial" w:cs="Arial"/>
                <w:szCs w:val="20"/>
              </w:rPr>
              <w:t xml:space="preserve">Development provides a mix of uses vertically within multi-storey buildings with active </w:t>
            </w:r>
            <w:r>
              <w:rPr>
                <w:rFonts w:ascii="Arial" w:eastAsia="Times New Roman" w:hAnsi="Arial" w:cs="Arial"/>
                <w:szCs w:val="20"/>
              </w:rPr>
              <w:t>frontages</w:t>
            </w:r>
            <w:r w:rsidRPr="00CF471E">
              <w:rPr>
                <w:rFonts w:ascii="Arial" w:eastAsia="Times New Roman" w:hAnsi="Arial" w:cs="Arial"/>
                <w:szCs w:val="20"/>
              </w:rPr>
              <w:t xml:space="preserve"> on the ground floor.</w:t>
            </w:r>
          </w:p>
        </w:tc>
        <w:tc>
          <w:tcPr>
            <w:tcW w:w="1720" w:type="pct"/>
          </w:tcPr>
          <w:p w:rsidR="00C52BB5" w:rsidRPr="00CF471E"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F471E">
              <w:rPr>
                <w:rFonts w:ascii="Arial" w:eastAsia="Times New Roman" w:hAnsi="Arial" w:cs="Arial"/>
                <w:b/>
                <w:szCs w:val="20"/>
              </w:rPr>
              <w:t>AO</w:t>
            </w:r>
            <w:r>
              <w:rPr>
                <w:rFonts w:ascii="Arial" w:eastAsia="Times New Roman" w:hAnsi="Arial" w:cs="Arial"/>
                <w:b/>
                <w:szCs w:val="20"/>
              </w:rPr>
              <w:t>11</w:t>
            </w:r>
            <w:r w:rsidRPr="00CF471E">
              <w:rPr>
                <w:rFonts w:ascii="Arial" w:eastAsia="Times New Roman" w:hAnsi="Arial" w:cs="Arial"/>
                <w:b/>
                <w:szCs w:val="20"/>
              </w:rPr>
              <w:t>.1</w:t>
            </w:r>
          </w:p>
          <w:p w:rsidR="00C52BB5" w:rsidRDefault="00C52BB5"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CF471E" w:rsidRDefault="00C52BB5" w:rsidP="00800930">
            <w:pPr>
              <w:ind w:right="26"/>
              <w:rPr>
                <w:rFonts w:ascii="Arial" w:eastAsia="Times New Roman" w:hAnsi="Arial" w:cs="Arial"/>
                <w:b/>
                <w:szCs w:val="20"/>
              </w:rPr>
            </w:pPr>
          </w:p>
        </w:tc>
      </w:tr>
      <w:tr w:rsidR="00C52BB5" w:rsidRPr="00621988"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81" w:type="pct"/>
            <w:gridSpan w:val="2"/>
            <w:shd w:val="clear" w:color="auto" w:fill="D9D9D9" w:themeFill="background1" w:themeFillShade="D9"/>
          </w:tcPr>
          <w:p w:rsidR="00C52BB5" w:rsidRPr="00621988" w:rsidRDefault="00C52BB5" w:rsidP="00C52BB5">
            <w:pPr>
              <w:widowControl w:val="0"/>
              <w:rPr>
                <w:rFonts w:eastAsiaTheme="minorEastAsia"/>
                <w:b/>
                <w:lang w:eastAsia="en-AU"/>
              </w:rPr>
            </w:pPr>
            <w:r>
              <w:rPr>
                <w:b/>
              </w:rPr>
              <w:t>Additional requirements for Precinct 2 – Edmonton centre frame</w:t>
            </w:r>
          </w:p>
        </w:tc>
        <w:tc>
          <w:tcPr>
            <w:tcW w:w="1719" w:type="pct"/>
            <w:shd w:val="clear" w:color="auto" w:fill="D9D9D9" w:themeFill="background1" w:themeFillShade="D9"/>
          </w:tcPr>
          <w:p w:rsidR="00C52BB5" w:rsidRDefault="00C52BB5" w:rsidP="00C52BB5">
            <w:pPr>
              <w:widowControl w:val="0"/>
              <w:cnfStyle w:val="000000100000" w:firstRow="0" w:lastRow="0" w:firstColumn="0" w:lastColumn="0" w:oddVBand="0" w:evenVBand="0" w:oddHBand="1" w:evenHBand="0" w:firstRowFirstColumn="0" w:firstRowLastColumn="0" w:lastRowFirstColumn="0" w:lastRowLastColumn="0"/>
              <w:rPr>
                <w:b/>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087D57" w:rsidRDefault="00C52BB5" w:rsidP="00C52BB5">
            <w:pPr>
              <w:widowControl w:val="0"/>
              <w:ind w:left="540" w:right="76" w:hanging="540"/>
              <w:rPr>
                <w:rFonts w:ascii="Arial" w:eastAsia="Times New Roman" w:hAnsi="Arial" w:cs="Arial"/>
                <w:b/>
                <w:szCs w:val="20"/>
                <w:lang w:eastAsia="en-AU"/>
              </w:rPr>
            </w:pPr>
            <w:r w:rsidRPr="00087D57">
              <w:rPr>
                <w:rFonts w:ascii="Arial" w:eastAsia="Times New Roman" w:hAnsi="Arial" w:cs="Arial"/>
                <w:b/>
                <w:szCs w:val="20"/>
              </w:rPr>
              <w:t>PO1</w:t>
            </w:r>
            <w:r>
              <w:rPr>
                <w:rFonts w:ascii="Arial" w:eastAsia="Times New Roman" w:hAnsi="Arial" w:cs="Arial"/>
                <w:b/>
                <w:szCs w:val="20"/>
              </w:rPr>
              <w:t>2</w:t>
            </w:r>
          </w:p>
          <w:p w:rsidR="00C52BB5" w:rsidRDefault="00C52BB5" w:rsidP="00C52BB5">
            <w:pPr>
              <w:widowControl w:val="0"/>
              <w:ind w:right="76"/>
              <w:rPr>
                <w:rFonts w:ascii="Arial" w:eastAsia="Times New Roman" w:hAnsi="Arial" w:cs="Arial"/>
                <w:szCs w:val="20"/>
                <w:lang w:eastAsia="en-AU"/>
              </w:rPr>
            </w:pPr>
            <w:r w:rsidRPr="007059DE">
              <w:rPr>
                <w:rFonts w:ascii="Arial" w:eastAsia="Times New Roman" w:hAnsi="Arial" w:cs="Arial"/>
                <w:szCs w:val="20"/>
              </w:rPr>
              <w:t xml:space="preserve">Development </w:t>
            </w:r>
            <w:r>
              <w:rPr>
                <w:rFonts w:ascii="Arial" w:eastAsia="Times New Roman" w:hAnsi="Arial" w:cs="Arial"/>
                <w:szCs w:val="20"/>
              </w:rPr>
              <w:t xml:space="preserve">in Precinct 2 – Edmonton centre frame </w:t>
            </w:r>
            <w:r w:rsidRPr="007059DE">
              <w:rPr>
                <w:rFonts w:ascii="Arial" w:eastAsia="Times New Roman" w:hAnsi="Arial" w:cs="Arial"/>
                <w:szCs w:val="20"/>
              </w:rPr>
              <w:t xml:space="preserve">is developed with </w:t>
            </w:r>
            <w:r>
              <w:rPr>
                <w:rFonts w:ascii="Arial" w:eastAsia="Times New Roman" w:hAnsi="Arial" w:cs="Arial"/>
                <w:szCs w:val="20"/>
              </w:rPr>
              <w:t>a mix of uses</w:t>
            </w:r>
            <w:r w:rsidRPr="007059DE">
              <w:rPr>
                <w:rFonts w:ascii="Arial" w:eastAsia="Times New Roman" w:hAnsi="Arial" w:cs="Arial"/>
                <w:szCs w:val="20"/>
              </w:rPr>
              <w:t xml:space="preserve"> to ensure:</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r>
            <w:r w:rsidRPr="004C77ED">
              <w:rPr>
                <w:rFonts w:ascii="Arial" w:eastAsia="Times New Roman" w:hAnsi="Arial" w:cs="Arial"/>
                <w:szCs w:val="20"/>
              </w:rPr>
              <w:t>convenient access to community facilities and diverse employment opportunities;</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r>
            <w:r w:rsidRPr="004C77ED">
              <w:rPr>
                <w:rFonts w:ascii="Arial" w:eastAsia="Times New Roman" w:hAnsi="Arial" w:cs="Arial"/>
                <w:szCs w:val="20"/>
              </w:rPr>
              <w:t>opportunity for social interaction;</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r>
            <w:r w:rsidRPr="004C77ED">
              <w:rPr>
                <w:rFonts w:ascii="Arial" w:eastAsia="Times New Roman" w:hAnsi="Arial" w:cs="Arial"/>
                <w:szCs w:val="20"/>
              </w:rPr>
              <w:t>urban vitality and street life;</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(d)</w:t>
            </w:r>
            <w:r>
              <w:rPr>
                <w:rFonts w:ascii="Arial" w:eastAsia="Times New Roman" w:hAnsi="Arial" w:cs="Arial"/>
                <w:szCs w:val="20"/>
              </w:rPr>
              <w:tab/>
            </w:r>
            <w:r w:rsidRPr="004C77ED">
              <w:rPr>
                <w:rFonts w:ascii="Arial" w:eastAsia="Times New Roman" w:hAnsi="Arial" w:cs="Arial"/>
                <w:szCs w:val="20"/>
              </w:rPr>
              <w:t xml:space="preserve">increased </w:t>
            </w:r>
            <w:r>
              <w:rPr>
                <w:rFonts w:ascii="Arial" w:eastAsia="Times New Roman" w:hAnsi="Arial" w:cs="Arial"/>
                <w:szCs w:val="20"/>
              </w:rPr>
              <w:t>opportunities for co-locating compatible land uses;</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(e)</w:t>
            </w:r>
            <w:r>
              <w:rPr>
                <w:rFonts w:ascii="Arial" w:eastAsia="Times New Roman" w:hAnsi="Arial" w:cs="Arial"/>
                <w:szCs w:val="20"/>
              </w:rPr>
              <w:tab/>
            </w:r>
            <w:r w:rsidRPr="004C77ED">
              <w:rPr>
                <w:rFonts w:ascii="Arial" w:eastAsia="Times New Roman" w:hAnsi="Arial" w:cs="Arial"/>
                <w:szCs w:val="20"/>
              </w:rPr>
              <w:t>potential conflict between land uses is minimised;</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(f)</w:t>
            </w:r>
            <w:r>
              <w:rPr>
                <w:rFonts w:ascii="Arial" w:eastAsia="Times New Roman" w:hAnsi="Arial" w:cs="Arial"/>
                <w:szCs w:val="20"/>
              </w:rPr>
              <w:tab/>
            </w:r>
            <w:r w:rsidRPr="004C77ED">
              <w:rPr>
                <w:rFonts w:ascii="Arial" w:eastAsia="Times New Roman" w:hAnsi="Arial" w:cs="Arial"/>
                <w:szCs w:val="20"/>
              </w:rPr>
              <w:t>the provision of mixed housing types.</w:t>
            </w:r>
          </w:p>
        </w:tc>
        <w:tc>
          <w:tcPr>
            <w:tcW w:w="1720" w:type="pct"/>
          </w:tcPr>
          <w:p w:rsidR="00C52BB5" w:rsidRPr="00087D57" w:rsidRDefault="00C52BB5" w:rsidP="00C52BB5">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eastAsia="en-AU"/>
              </w:rPr>
            </w:pPr>
            <w:r w:rsidRPr="00087D57">
              <w:rPr>
                <w:rFonts w:ascii="Arial" w:eastAsia="Times New Roman" w:hAnsi="Arial" w:cs="Arial"/>
                <w:b/>
                <w:szCs w:val="20"/>
              </w:rPr>
              <w:t>AO1</w:t>
            </w:r>
            <w:r>
              <w:rPr>
                <w:rFonts w:ascii="Arial" w:eastAsia="Times New Roman" w:hAnsi="Arial" w:cs="Arial"/>
                <w:b/>
                <w:szCs w:val="20"/>
              </w:rPr>
              <w:t>2.1</w:t>
            </w:r>
          </w:p>
          <w:p w:rsidR="00C52BB5" w:rsidRDefault="00C52BB5" w:rsidP="00C52BB5">
            <w:pPr>
              <w:widowControl w:val="0"/>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C52BB5" w:rsidRPr="00E606E4" w:rsidRDefault="00C52BB5" w:rsidP="00C52BB5">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087D57" w:rsidRDefault="00C52BB5" w:rsidP="00C52BB5">
            <w:pPr>
              <w:widowControl w:val="0"/>
              <w:ind w:right="26"/>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C52BB5" w:rsidRPr="00E46B2F" w:rsidRDefault="00C52BB5" w:rsidP="00C52BB5">
            <w:pPr>
              <w:widowControl w:val="0"/>
              <w:ind w:right="76"/>
              <w:rPr>
                <w:rFonts w:ascii="Arial" w:eastAsia="Times New Roman" w:hAnsi="Arial" w:cs="Arial"/>
                <w:b/>
                <w:szCs w:val="20"/>
                <w:lang w:eastAsia="en-AU"/>
              </w:rPr>
            </w:pPr>
            <w:r w:rsidRPr="00E46B2F">
              <w:rPr>
                <w:rFonts w:ascii="Arial" w:eastAsia="Times New Roman" w:hAnsi="Arial" w:cs="Arial"/>
                <w:b/>
                <w:szCs w:val="20"/>
              </w:rPr>
              <w:t>PO</w:t>
            </w:r>
            <w:r>
              <w:rPr>
                <w:rFonts w:ascii="Arial" w:eastAsia="Times New Roman" w:hAnsi="Arial" w:cs="Arial"/>
                <w:b/>
                <w:szCs w:val="20"/>
              </w:rPr>
              <w:t>13</w:t>
            </w:r>
          </w:p>
          <w:p w:rsidR="00C52BB5" w:rsidRPr="00A14A67" w:rsidRDefault="00C52BB5" w:rsidP="00C52BB5">
            <w:pPr>
              <w:widowControl w:val="0"/>
              <w:ind w:right="76"/>
              <w:rPr>
                <w:rFonts w:ascii="Arial" w:eastAsia="Times New Roman" w:hAnsi="Arial" w:cs="Arial"/>
                <w:szCs w:val="20"/>
                <w:lang w:eastAsia="en-AU"/>
              </w:rPr>
            </w:pPr>
            <w:r w:rsidRPr="00A14A67">
              <w:rPr>
                <w:rFonts w:ascii="Arial" w:eastAsia="Times New Roman" w:hAnsi="Arial" w:cs="Arial"/>
                <w:szCs w:val="20"/>
              </w:rPr>
              <w:t>The height of buildings or structures:</w:t>
            </w:r>
          </w:p>
          <w:p w:rsidR="00C52BB5" w:rsidRPr="004C77ED" w:rsidRDefault="00C52BB5" w:rsidP="00C52BB5">
            <w:pPr>
              <w:widowControl w:val="0"/>
              <w:ind w:left="426" w:right="7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r>
            <w:r w:rsidRPr="004C77ED">
              <w:rPr>
                <w:rFonts w:ascii="Arial" w:eastAsia="Times New Roman" w:hAnsi="Arial" w:cs="Arial"/>
                <w:szCs w:val="20"/>
              </w:rPr>
              <w:t xml:space="preserve">reinforce the function of the Precinct; </w:t>
            </w:r>
          </w:p>
          <w:p w:rsidR="00C52BB5" w:rsidRDefault="00C52BB5" w:rsidP="00C52BB5">
            <w:pPr>
              <w:widowControl w:val="0"/>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4C77ED">
              <w:rPr>
                <w:rFonts w:ascii="Arial" w:eastAsia="Times New Roman" w:hAnsi="Arial" w:cs="Arial"/>
                <w:szCs w:val="20"/>
              </w:rPr>
              <w:t xml:space="preserve">ensure there is a transition of building form, from the </w:t>
            </w:r>
            <w:r>
              <w:rPr>
                <w:rFonts w:ascii="Arial" w:eastAsia="Times New Roman" w:hAnsi="Arial" w:cs="Arial"/>
                <w:szCs w:val="20"/>
              </w:rPr>
              <w:t>Edmonton c</w:t>
            </w:r>
            <w:r w:rsidRPr="004C77ED">
              <w:rPr>
                <w:rFonts w:ascii="Arial" w:eastAsia="Times New Roman" w:hAnsi="Arial" w:cs="Arial"/>
                <w:szCs w:val="20"/>
              </w:rPr>
              <w:t xml:space="preserve">entre </w:t>
            </w:r>
            <w:r>
              <w:rPr>
                <w:rFonts w:ascii="Arial" w:eastAsia="Times New Roman" w:hAnsi="Arial" w:cs="Arial"/>
                <w:szCs w:val="20"/>
              </w:rPr>
              <w:t>f</w:t>
            </w:r>
            <w:r w:rsidRPr="004C77ED">
              <w:rPr>
                <w:rFonts w:ascii="Arial" w:eastAsia="Times New Roman" w:hAnsi="Arial" w:cs="Arial"/>
                <w:szCs w:val="20"/>
              </w:rPr>
              <w:t>rame precinct to the surrounding areas.</w:t>
            </w:r>
          </w:p>
          <w:p w:rsidR="00C52BB5" w:rsidRDefault="00C52BB5" w:rsidP="00C52BB5">
            <w:pPr>
              <w:widowControl w:val="0"/>
              <w:ind w:left="426" w:right="76" w:hanging="426"/>
              <w:rPr>
                <w:rFonts w:ascii="Arial" w:eastAsia="Times New Roman" w:hAnsi="Arial" w:cs="Arial"/>
                <w:szCs w:val="20"/>
              </w:rPr>
            </w:pPr>
          </w:p>
          <w:p w:rsidR="00C52BB5" w:rsidRPr="004C77ED" w:rsidRDefault="00C52BB5" w:rsidP="00C52BB5">
            <w:pPr>
              <w:widowControl w:val="0"/>
              <w:ind w:right="76"/>
              <w:rPr>
                <w:rFonts w:ascii="Arial" w:eastAsia="Times New Roman" w:hAnsi="Arial" w:cs="Arial"/>
                <w:szCs w:val="20"/>
                <w:lang w:eastAsia="en-AU"/>
              </w:rPr>
            </w:pPr>
            <w:r>
              <w:rPr>
                <w:rFonts w:eastAsia="Calibri" w:cs="Arial"/>
                <w:sz w:val="16"/>
                <w:szCs w:val="16"/>
              </w:rPr>
              <w:t xml:space="preserve">Note – Where a proposed development exceeds the height stated in AO13.1 or AO13.2, the proposed setbacks and site coverage will be assessed in relation to the proposed height.  </w:t>
            </w:r>
          </w:p>
        </w:tc>
        <w:tc>
          <w:tcPr>
            <w:tcW w:w="1720" w:type="pct"/>
          </w:tcPr>
          <w:p w:rsidR="00C52BB5" w:rsidRPr="00E46B2F"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sidRPr="00E46B2F">
              <w:rPr>
                <w:rFonts w:ascii="Arial" w:eastAsia="Times New Roman" w:hAnsi="Arial" w:cs="Arial"/>
                <w:b/>
                <w:szCs w:val="20"/>
              </w:rPr>
              <w:lastRenderedPageBreak/>
              <w:t>AO1</w:t>
            </w:r>
            <w:r>
              <w:rPr>
                <w:rFonts w:ascii="Arial" w:eastAsia="Times New Roman" w:hAnsi="Arial" w:cs="Arial"/>
                <w:b/>
                <w:szCs w:val="20"/>
              </w:rPr>
              <w:t>3</w:t>
            </w:r>
            <w:r w:rsidRPr="00E46B2F">
              <w:rPr>
                <w:rFonts w:ascii="Arial" w:eastAsia="Times New Roman" w:hAnsi="Arial" w:cs="Arial"/>
                <w:b/>
                <w:szCs w:val="20"/>
              </w:rPr>
              <w:t>.1</w:t>
            </w:r>
          </w:p>
          <w:p w:rsidR="00C52BB5"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A14A67">
              <w:rPr>
                <w:rFonts w:ascii="Arial" w:eastAsia="Times New Roman" w:hAnsi="Arial" w:cs="Arial"/>
                <w:szCs w:val="20"/>
              </w:rPr>
              <w:t xml:space="preserve">Buildings or structures are not more than </w:t>
            </w:r>
            <w:r>
              <w:rPr>
                <w:rFonts w:ascii="Arial" w:eastAsia="Times New Roman" w:hAnsi="Arial" w:cs="Arial"/>
                <w:szCs w:val="20"/>
              </w:rPr>
              <w:t xml:space="preserve">17 </w:t>
            </w:r>
            <w:r w:rsidRPr="00A14A67">
              <w:rPr>
                <w:rFonts w:ascii="Arial" w:eastAsia="Times New Roman" w:hAnsi="Arial" w:cs="Arial"/>
                <w:szCs w:val="20"/>
              </w:rPr>
              <w:t xml:space="preserve">metres </w:t>
            </w:r>
            <w:r>
              <w:rPr>
                <w:rFonts w:ascii="Arial" w:eastAsia="Times New Roman" w:hAnsi="Arial" w:cs="Arial"/>
                <w:szCs w:val="20"/>
              </w:rPr>
              <w:t xml:space="preserve">and 4 storeys </w:t>
            </w:r>
            <w:r w:rsidRPr="00A14A67">
              <w:rPr>
                <w:rFonts w:ascii="Arial" w:eastAsia="Times New Roman" w:hAnsi="Arial" w:cs="Arial"/>
                <w:szCs w:val="20"/>
              </w:rPr>
              <w:t>in height.</w:t>
            </w:r>
          </w:p>
          <w:p w:rsidR="00C52BB5"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C52BB5"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C52BB5"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C52BB5" w:rsidRPr="00B81A0D" w:rsidRDefault="00C52BB5" w:rsidP="00C52BB5">
            <w:pPr>
              <w:widowControl w:val="0"/>
              <w:spacing w:line="276" w:lineRule="auto"/>
              <w:ind w:right="28"/>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B81A0D">
              <w:rPr>
                <w:rFonts w:ascii="Arial" w:eastAsia="Times New Roman" w:hAnsi="Arial" w:cs="Arial"/>
                <w:b/>
                <w:szCs w:val="20"/>
              </w:rPr>
              <w:lastRenderedPageBreak/>
              <w:t>AO13.2</w:t>
            </w:r>
          </w:p>
          <w:p w:rsidR="00C52BB5"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Where on a gateway site, buildings and structures are not more than 30 metres and 5 storeys in height.</w:t>
            </w:r>
          </w:p>
          <w:p w:rsidR="00C52BB5"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p>
          <w:p w:rsidR="00C52BB5" w:rsidRPr="00E606E4" w:rsidRDefault="00C52BB5" w:rsidP="00C52BB5">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r>
              <w:rPr>
                <w:rFonts w:ascii="Arial" w:hAnsi="Arial" w:cs="Arial"/>
                <w:sz w:val="16"/>
                <w:szCs w:val="16"/>
              </w:rPr>
              <w:t>Note - Height is inclusive of the roof height.</w:t>
            </w:r>
          </w:p>
        </w:tc>
        <w:tc>
          <w:tcPr>
            <w:cnfStyle w:val="000010000000" w:firstRow="0" w:lastRow="0" w:firstColumn="0" w:lastColumn="0" w:oddVBand="1" w:evenVBand="0" w:oddHBand="0" w:evenHBand="0" w:firstRowFirstColumn="0" w:firstRowLastColumn="0" w:lastRowFirstColumn="0" w:lastRowLastColumn="0"/>
            <w:tcW w:w="1719" w:type="pct"/>
          </w:tcPr>
          <w:p w:rsidR="00C52BB5" w:rsidRPr="00E46B2F" w:rsidRDefault="00C52BB5" w:rsidP="00C52BB5">
            <w:pPr>
              <w:widowControl w:val="0"/>
              <w:ind w:right="26"/>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E46B2F" w:rsidRDefault="00C52BB5" w:rsidP="00C52BB5">
            <w:pPr>
              <w:widowControl w:val="0"/>
              <w:ind w:right="76"/>
              <w:rPr>
                <w:rFonts w:ascii="Arial" w:eastAsia="Times New Roman" w:hAnsi="Arial" w:cs="Arial"/>
                <w:b/>
                <w:szCs w:val="20"/>
              </w:rPr>
            </w:pPr>
            <w:r w:rsidRPr="00E46B2F">
              <w:rPr>
                <w:rFonts w:ascii="Arial" w:eastAsia="Times New Roman" w:hAnsi="Arial" w:cs="Arial"/>
                <w:b/>
                <w:szCs w:val="20"/>
              </w:rPr>
              <w:t>PO</w:t>
            </w:r>
            <w:r>
              <w:rPr>
                <w:rFonts w:ascii="Arial" w:eastAsia="Times New Roman" w:hAnsi="Arial" w:cs="Arial"/>
                <w:b/>
                <w:szCs w:val="20"/>
              </w:rPr>
              <w:t>14</w:t>
            </w:r>
          </w:p>
          <w:p w:rsidR="00C52BB5" w:rsidRPr="00EF3B12" w:rsidRDefault="00C52BB5" w:rsidP="00C52BB5">
            <w:pPr>
              <w:widowControl w:val="0"/>
              <w:ind w:right="76"/>
              <w:rPr>
                <w:rFonts w:ascii="Arial" w:eastAsia="Times New Roman" w:hAnsi="Arial" w:cs="Arial"/>
                <w:szCs w:val="20"/>
              </w:rPr>
            </w:pPr>
            <w:r>
              <w:rPr>
                <w:rFonts w:ascii="Arial" w:eastAsia="Times New Roman" w:hAnsi="Arial" w:cs="Arial"/>
                <w:szCs w:val="20"/>
              </w:rPr>
              <w:t>Where development requires larger floor areas or has the potential to cause local impacts, they</w:t>
            </w:r>
            <w:r w:rsidRPr="00EF3B12">
              <w:rPr>
                <w:rFonts w:ascii="Arial" w:eastAsia="Times New Roman" w:hAnsi="Arial" w:cs="Arial"/>
                <w:szCs w:val="20"/>
              </w:rPr>
              <w:t xml:space="preserve"> are located on the edge of the</w:t>
            </w:r>
            <w:r>
              <w:rPr>
                <w:rFonts w:ascii="Arial" w:eastAsia="Times New Roman" w:hAnsi="Arial" w:cs="Arial"/>
                <w:szCs w:val="20"/>
              </w:rPr>
              <w:t xml:space="preserve"> Centre Frame p</w:t>
            </w:r>
            <w:r w:rsidRPr="00EF3B12">
              <w:rPr>
                <w:rFonts w:ascii="Arial" w:eastAsia="Times New Roman" w:hAnsi="Arial" w:cs="Arial"/>
                <w:szCs w:val="20"/>
              </w:rPr>
              <w:t xml:space="preserve">recinct, </w:t>
            </w:r>
            <w:r>
              <w:rPr>
                <w:rFonts w:ascii="Arial" w:eastAsia="Times New Roman" w:hAnsi="Arial" w:cs="Arial"/>
                <w:szCs w:val="20"/>
              </w:rPr>
              <w:t xml:space="preserve">and </w:t>
            </w:r>
            <w:r w:rsidRPr="00EF3B12">
              <w:rPr>
                <w:rFonts w:ascii="Arial" w:eastAsia="Times New Roman" w:hAnsi="Arial" w:cs="Arial"/>
                <w:szCs w:val="20"/>
              </w:rPr>
              <w:t>opportunities for active street frontages are</w:t>
            </w:r>
            <w:r>
              <w:rPr>
                <w:rFonts w:ascii="Arial" w:eastAsia="Times New Roman" w:hAnsi="Arial" w:cs="Arial"/>
                <w:szCs w:val="20"/>
              </w:rPr>
              <w:t xml:space="preserve"> </w:t>
            </w:r>
            <w:r w:rsidRPr="00EF3B12">
              <w:rPr>
                <w:rFonts w:ascii="Arial" w:eastAsia="Times New Roman" w:hAnsi="Arial" w:cs="Arial"/>
                <w:szCs w:val="20"/>
              </w:rPr>
              <w:t>maximised by:</w:t>
            </w:r>
          </w:p>
          <w:p w:rsidR="00C52BB5" w:rsidRPr="004C77ED" w:rsidRDefault="00C52BB5" w:rsidP="00C52BB5">
            <w:pPr>
              <w:widowControl w:val="0"/>
              <w:ind w:left="426" w:right="76" w:hanging="426"/>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r>
            <w:r w:rsidRPr="004C77ED">
              <w:rPr>
                <w:rFonts w:ascii="Arial" w:eastAsia="Times New Roman" w:hAnsi="Arial" w:cs="Arial"/>
                <w:szCs w:val="20"/>
              </w:rPr>
              <w:t>providing an active street frontage to at least 25% of the frontage;</w:t>
            </w:r>
          </w:p>
          <w:p w:rsidR="00C52BB5" w:rsidRPr="004C77ED" w:rsidRDefault="00C52BB5" w:rsidP="00C52BB5">
            <w:pPr>
              <w:widowControl w:val="0"/>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4C77ED">
              <w:rPr>
                <w:rFonts w:ascii="Arial" w:eastAsia="Times New Roman" w:hAnsi="Arial" w:cs="Arial"/>
                <w:szCs w:val="20"/>
              </w:rPr>
              <w:t xml:space="preserve">ensuring blank sides </w:t>
            </w:r>
            <w:r>
              <w:rPr>
                <w:rFonts w:ascii="Arial" w:eastAsia="Times New Roman" w:hAnsi="Arial" w:cs="Arial"/>
                <w:szCs w:val="20"/>
              </w:rPr>
              <w:t xml:space="preserve">are </w:t>
            </w:r>
            <w:r w:rsidRPr="004C77ED">
              <w:rPr>
                <w:rFonts w:ascii="Arial" w:eastAsia="Times New Roman" w:hAnsi="Arial" w:cs="Arial"/>
                <w:szCs w:val="20"/>
              </w:rPr>
              <w:t xml:space="preserve">not visible from the </w:t>
            </w:r>
            <w:r>
              <w:rPr>
                <w:rFonts w:ascii="Arial" w:eastAsia="Times New Roman" w:hAnsi="Arial" w:cs="Arial"/>
                <w:szCs w:val="20"/>
              </w:rPr>
              <w:t>primary</w:t>
            </w:r>
            <w:r w:rsidRPr="004C77ED">
              <w:rPr>
                <w:rFonts w:ascii="Arial" w:eastAsia="Times New Roman" w:hAnsi="Arial" w:cs="Arial"/>
                <w:szCs w:val="20"/>
              </w:rPr>
              <w:t xml:space="preserve"> street frontage;</w:t>
            </w:r>
          </w:p>
          <w:p w:rsidR="00C52BB5" w:rsidRPr="004C77ED" w:rsidRDefault="00C52BB5" w:rsidP="00C52BB5">
            <w:pPr>
              <w:widowControl w:val="0"/>
              <w:ind w:left="426" w:right="7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4C77ED">
              <w:rPr>
                <w:rFonts w:ascii="Arial" w:eastAsia="Times New Roman" w:hAnsi="Arial" w:cs="Arial"/>
                <w:szCs w:val="20"/>
              </w:rPr>
              <w:t>being designed to minimise the appearance of being stand-alone buildings;</w:t>
            </w:r>
          </w:p>
          <w:p w:rsidR="00C52BB5" w:rsidRPr="004C77ED" w:rsidRDefault="00C52BB5" w:rsidP="00C52BB5">
            <w:pPr>
              <w:widowControl w:val="0"/>
              <w:ind w:left="426" w:right="76" w:hanging="426"/>
              <w:rPr>
                <w:rFonts w:ascii="Arial" w:eastAsia="Times New Roman" w:hAnsi="Arial" w:cs="Arial"/>
                <w:szCs w:val="20"/>
              </w:rPr>
            </w:pPr>
            <w:r>
              <w:rPr>
                <w:rFonts w:ascii="Arial" w:eastAsia="Times New Roman" w:hAnsi="Arial" w:cs="Arial"/>
                <w:szCs w:val="20"/>
              </w:rPr>
              <w:t>(d)</w:t>
            </w:r>
            <w:r>
              <w:rPr>
                <w:rFonts w:ascii="Arial" w:eastAsia="Times New Roman" w:hAnsi="Arial" w:cs="Arial"/>
                <w:szCs w:val="20"/>
              </w:rPr>
              <w:tab/>
            </w:r>
            <w:r w:rsidRPr="004C77ED">
              <w:rPr>
                <w:rFonts w:ascii="Arial" w:eastAsia="Times New Roman" w:hAnsi="Arial" w:cs="Arial"/>
                <w:szCs w:val="20"/>
              </w:rPr>
              <w:t xml:space="preserve">ensuring service delivery areas are located at the rear of the site, and are not visible from the </w:t>
            </w:r>
            <w:r>
              <w:rPr>
                <w:rFonts w:ascii="Arial" w:eastAsia="Times New Roman" w:hAnsi="Arial" w:cs="Arial"/>
                <w:szCs w:val="20"/>
              </w:rPr>
              <w:t>primary</w:t>
            </w:r>
            <w:r w:rsidRPr="004C77ED">
              <w:rPr>
                <w:rFonts w:ascii="Arial" w:eastAsia="Times New Roman" w:hAnsi="Arial" w:cs="Arial"/>
                <w:szCs w:val="20"/>
              </w:rPr>
              <w:t xml:space="preserve"> street frontage.</w:t>
            </w:r>
          </w:p>
        </w:tc>
        <w:tc>
          <w:tcPr>
            <w:tcW w:w="1720" w:type="pct"/>
          </w:tcPr>
          <w:p w:rsidR="00C52BB5" w:rsidRPr="00E46B2F" w:rsidRDefault="00C52BB5" w:rsidP="00C52BB5">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E46B2F">
              <w:rPr>
                <w:rFonts w:ascii="Arial" w:eastAsia="Times New Roman" w:hAnsi="Arial" w:cs="Arial"/>
                <w:b/>
                <w:szCs w:val="20"/>
              </w:rPr>
              <w:t>AO1</w:t>
            </w:r>
            <w:r>
              <w:rPr>
                <w:rFonts w:ascii="Arial" w:eastAsia="Times New Roman" w:hAnsi="Arial" w:cs="Arial"/>
                <w:b/>
                <w:szCs w:val="20"/>
              </w:rPr>
              <w:t>4</w:t>
            </w:r>
            <w:r w:rsidRPr="00E46B2F">
              <w:rPr>
                <w:rFonts w:ascii="Arial" w:eastAsia="Times New Roman" w:hAnsi="Arial" w:cs="Arial"/>
                <w:b/>
                <w:szCs w:val="20"/>
              </w:rPr>
              <w:t>.1</w:t>
            </w:r>
          </w:p>
          <w:p w:rsidR="00C52BB5" w:rsidRDefault="00C52BB5" w:rsidP="00C52BB5">
            <w:pPr>
              <w:widowControl w:val="0"/>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Pr="00E606E4" w:rsidRDefault="00C52BB5" w:rsidP="00C52BB5">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E46B2F" w:rsidRDefault="00C52BB5" w:rsidP="00C52BB5">
            <w:pPr>
              <w:widowControl w:val="0"/>
              <w:ind w:right="26"/>
              <w:rPr>
                <w:rFonts w:ascii="Arial" w:eastAsia="Times New Roman" w:hAnsi="Arial" w:cs="Arial"/>
                <w:b/>
                <w:szCs w:val="20"/>
              </w:rPr>
            </w:pPr>
          </w:p>
        </w:tc>
      </w:tr>
      <w:tr w:rsidR="00C52BB5" w:rsidRPr="00621988"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52BB5" w:rsidRDefault="00C52BB5" w:rsidP="00A9127D">
            <w:pPr>
              <w:rPr>
                <w:b/>
              </w:rPr>
            </w:pPr>
            <w:r>
              <w:rPr>
                <w:b/>
              </w:rPr>
              <w:t>Additional requirements for Precinct 3 – Community health</w:t>
            </w: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D90D3C" w:rsidRDefault="00C52BB5" w:rsidP="00800930">
            <w:pPr>
              <w:ind w:right="76"/>
              <w:rPr>
                <w:rFonts w:ascii="Arial" w:eastAsia="Times New Roman" w:hAnsi="Arial" w:cs="Arial"/>
                <w:b/>
                <w:szCs w:val="20"/>
              </w:rPr>
            </w:pPr>
            <w:r w:rsidRPr="00D90D3C">
              <w:rPr>
                <w:rFonts w:ascii="Arial" w:eastAsia="Times New Roman" w:hAnsi="Arial" w:cs="Arial"/>
                <w:b/>
                <w:szCs w:val="20"/>
              </w:rPr>
              <w:t>PO15</w:t>
            </w:r>
          </w:p>
          <w:p w:rsidR="00C52BB5" w:rsidRPr="00F06C5D" w:rsidRDefault="00C52BB5" w:rsidP="00800930">
            <w:pPr>
              <w:ind w:right="76"/>
              <w:rPr>
                <w:rFonts w:ascii="Arial" w:eastAsia="Times New Roman" w:hAnsi="Arial" w:cs="Arial"/>
                <w:szCs w:val="20"/>
              </w:rPr>
            </w:pPr>
            <w:r>
              <w:rPr>
                <w:rFonts w:ascii="Arial" w:eastAsia="Times New Roman" w:hAnsi="Arial" w:cs="Arial"/>
                <w:szCs w:val="20"/>
              </w:rPr>
              <w:t xml:space="preserve">Development in Precinct 3 – Community health </w:t>
            </w:r>
            <w:r>
              <w:rPr>
                <w:rFonts w:ascii="Arial" w:eastAsia="Times New Roman" w:hAnsi="Arial" w:cs="Times New Roman"/>
              </w:rPr>
              <w:t>is</w:t>
            </w:r>
            <w:r w:rsidRPr="00E606E4">
              <w:rPr>
                <w:rFonts w:ascii="Arial" w:eastAsia="Times New Roman" w:hAnsi="Arial" w:cs="Times New Roman"/>
              </w:rPr>
              <w:t xml:space="preserve"> directly </w:t>
            </w:r>
            <w:r>
              <w:rPr>
                <w:rFonts w:ascii="Arial" w:eastAsia="Times New Roman" w:hAnsi="Arial" w:cs="Times New Roman"/>
              </w:rPr>
              <w:t>aligned to the health services industry or community well-being.</w:t>
            </w:r>
          </w:p>
        </w:tc>
        <w:tc>
          <w:tcPr>
            <w:tcW w:w="1720" w:type="pct"/>
          </w:tcPr>
          <w:p w:rsidR="00C52BB5" w:rsidRPr="00D90D3C"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D90D3C">
              <w:rPr>
                <w:rFonts w:ascii="Arial" w:eastAsia="Times New Roman" w:hAnsi="Arial" w:cs="Arial"/>
                <w:b/>
                <w:szCs w:val="20"/>
              </w:rPr>
              <w:t>AO15.1</w:t>
            </w:r>
          </w:p>
          <w:p w:rsidR="00C52BB5" w:rsidRDefault="00C52BB5"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Pr="00E606E4"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D90D3C" w:rsidRDefault="00C52BB5" w:rsidP="00800930">
            <w:pPr>
              <w:ind w:right="26"/>
              <w:rPr>
                <w:rFonts w:ascii="Arial" w:eastAsia="Times New Roman" w:hAnsi="Arial" w:cs="Arial"/>
                <w:b/>
                <w:szCs w:val="20"/>
              </w:rPr>
            </w:pP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C52BB5" w:rsidRPr="00D90D3C" w:rsidRDefault="00C52BB5" w:rsidP="0069428D">
            <w:pPr>
              <w:keepNext/>
              <w:ind w:right="76"/>
              <w:rPr>
                <w:rFonts w:ascii="Arial" w:eastAsia="Times New Roman" w:hAnsi="Arial" w:cs="Arial"/>
                <w:b/>
                <w:szCs w:val="20"/>
                <w:lang w:eastAsia="en-AU"/>
              </w:rPr>
            </w:pPr>
            <w:r w:rsidRPr="00D90D3C">
              <w:rPr>
                <w:rFonts w:ascii="Arial" w:eastAsia="Times New Roman" w:hAnsi="Arial" w:cs="Arial"/>
                <w:b/>
                <w:szCs w:val="20"/>
              </w:rPr>
              <w:lastRenderedPageBreak/>
              <w:t>PO16</w:t>
            </w:r>
          </w:p>
          <w:p w:rsidR="00C52BB5" w:rsidRPr="00495C21" w:rsidRDefault="00C52BB5" w:rsidP="0069428D">
            <w:pPr>
              <w:keepNext/>
              <w:rPr>
                <w:rFonts w:ascii="Arial" w:eastAsia="Times New Roman" w:hAnsi="Arial" w:cs="Times New Roman"/>
                <w:lang w:eastAsia="en-AU"/>
              </w:rPr>
            </w:pPr>
            <w:r>
              <w:rPr>
                <w:rFonts w:ascii="Arial" w:eastAsia="Times New Roman" w:hAnsi="Arial" w:cs="Times New Roman"/>
              </w:rPr>
              <w:t>D</w:t>
            </w:r>
            <w:r w:rsidRPr="006D56F8">
              <w:rPr>
                <w:rFonts w:ascii="Arial" w:eastAsia="Times New Roman" w:hAnsi="Arial" w:cs="Times New Roman"/>
              </w:rPr>
              <w:t xml:space="preserve">evelopment </w:t>
            </w:r>
            <w:r>
              <w:rPr>
                <w:rFonts w:ascii="Arial" w:eastAsia="Times New Roman" w:hAnsi="Arial" w:cs="Times New Roman"/>
              </w:rPr>
              <w:t xml:space="preserve">in Precinct 3 – Community health is constructed to promote a compact urban form and </w:t>
            </w:r>
            <w:r>
              <w:rPr>
                <w:rFonts w:ascii="Arial" w:eastAsia="Times New Roman" w:hAnsi="Arial" w:cs="Arial"/>
                <w:szCs w:val="20"/>
              </w:rPr>
              <w:t>t</w:t>
            </w:r>
            <w:r w:rsidRPr="00EE1633">
              <w:rPr>
                <w:rFonts w:ascii="Arial" w:eastAsia="Times New Roman" w:hAnsi="Arial" w:cs="Arial"/>
                <w:szCs w:val="20"/>
              </w:rPr>
              <w:t>he hei</w:t>
            </w:r>
            <w:r>
              <w:rPr>
                <w:rFonts w:ascii="Arial" w:eastAsia="Times New Roman" w:hAnsi="Arial" w:cs="Arial"/>
                <w:szCs w:val="20"/>
              </w:rPr>
              <w:t>ght of buildings or structures ensures:</w:t>
            </w:r>
          </w:p>
          <w:p w:rsidR="00C52BB5" w:rsidRPr="00020B95" w:rsidRDefault="00C52BB5" w:rsidP="001C4AFD">
            <w:pPr>
              <w:keepNext/>
              <w:ind w:left="426" w:hanging="426"/>
              <w:rPr>
                <w:rFonts w:ascii="Arial" w:eastAsia="Times New Roman" w:hAnsi="Arial" w:cs="Arial"/>
                <w:szCs w:val="20"/>
                <w:lang w:eastAsia="en-AU"/>
              </w:rPr>
            </w:pPr>
            <w:r>
              <w:rPr>
                <w:rFonts w:ascii="Arial" w:eastAsia="Times New Roman" w:hAnsi="Arial" w:cs="Times New Roman"/>
              </w:rPr>
              <w:t>(a)</w:t>
            </w:r>
            <w:r>
              <w:rPr>
                <w:rFonts w:ascii="Arial" w:eastAsia="Times New Roman" w:hAnsi="Arial" w:cs="Times New Roman"/>
              </w:rPr>
              <w:tab/>
            </w:r>
            <w:r w:rsidRPr="00020B95">
              <w:rPr>
                <w:rFonts w:ascii="Arial" w:eastAsia="Times New Roman" w:hAnsi="Arial" w:cs="Times New Roman"/>
              </w:rPr>
              <w:t>taller buildings are constructed to prevent horizontal sprawl and maximising opportunities for public spaces</w:t>
            </w:r>
            <w:r w:rsidRPr="00020B95">
              <w:rPr>
                <w:rFonts w:ascii="Arial" w:eastAsia="Times New Roman" w:hAnsi="Arial" w:cs="Arial"/>
                <w:szCs w:val="20"/>
              </w:rPr>
              <w:t>;</w:t>
            </w:r>
          </w:p>
          <w:p w:rsidR="00C52BB5" w:rsidRPr="00020B95" w:rsidRDefault="00C52BB5" w:rsidP="001C4AFD">
            <w:pPr>
              <w:keepNext/>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r>
            <w:r w:rsidRPr="00020B95">
              <w:rPr>
                <w:rFonts w:ascii="Arial" w:eastAsia="Times New Roman" w:hAnsi="Arial" w:cs="Arial"/>
                <w:szCs w:val="20"/>
              </w:rPr>
              <w:t xml:space="preserve">there is a transition of building form from the </w:t>
            </w:r>
            <w:r>
              <w:rPr>
                <w:rFonts w:ascii="Arial" w:eastAsia="Times New Roman" w:hAnsi="Arial" w:cs="Arial"/>
                <w:szCs w:val="20"/>
              </w:rPr>
              <w:t>precinct</w:t>
            </w:r>
            <w:r w:rsidRPr="00020B95">
              <w:rPr>
                <w:rFonts w:ascii="Arial" w:eastAsia="Times New Roman" w:hAnsi="Arial" w:cs="Arial"/>
                <w:szCs w:val="20"/>
              </w:rPr>
              <w:t xml:space="preserve"> to the surrounding areas;</w:t>
            </w:r>
          </w:p>
          <w:p w:rsidR="00C52BB5" w:rsidRPr="00020B95" w:rsidRDefault="00C52BB5" w:rsidP="001C4AFD">
            <w:pPr>
              <w:keepNext/>
              <w:ind w:left="426" w:hanging="426"/>
              <w:rPr>
                <w:rFonts w:ascii="Arial" w:eastAsia="Times New Roman" w:hAnsi="Arial" w:cs="Arial"/>
                <w:szCs w:val="20"/>
                <w:lang w:eastAsia="en-AU"/>
              </w:rPr>
            </w:pPr>
            <w:r>
              <w:rPr>
                <w:rFonts w:ascii="Arial" w:eastAsia="Times New Roman" w:hAnsi="Arial" w:cs="Arial"/>
                <w:szCs w:val="20"/>
              </w:rPr>
              <w:t>(c)</w:t>
            </w:r>
            <w:r>
              <w:rPr>
                <w:rFonts w:ascii="Arial" w:eastAsia="Times New Roman" w:hAnsi="Arial" w:cs="Arial"/>
                <w:szCs w:val="20"/>
              </w:rPr>
              <w:tab/>
            </w:r>
            <w:r w:rsidRPr="00020B95">
              <w:rPr>
                <w:rFonts w:ascii="Arial" w:eastAsia="Times New Roman" w:hAnsi="Arial" w:cs="Arial"/>
                <w:szCs w:val="20"/>
              </w:rPr>
              <w:t>variation in vertical rhythm, scale and architectural detail.</w:t>
            </w:r>
          </w:p>
        </w:tc>
        <w:tc>
          <w:tcPr>
            <w:tcW w:w="1720" w:type="pct"/>
          </w:tcPr>
          <w:p w:rsidR="00C52BB5" w:rsidRPr="00D90D3C" w:rsidRDefault="00C52BB5" w:rsidP="0069428D">
            <w:pPr>
              <w:keepNext/>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sidRPr="00D90D3C">
              <w:rPr>
                <w:rFonts w:ascii="Arial" w:eastAsia="Times New Roman" w:hAnsi="Arial" w:cs="Arial"/>
                <w:b/>
                <w:szCs w:val="20"/>
              </w:rPr>
              <w:t>AO16.1</w:t>
            </w:r>
          </w:p>
          <w:p w:rsidR="00C52BB5" w:rsidRDefault="00C52BB5" w:rsidP="0069428D">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C52BB5" w:rsidRPr="00E606E4" w:rsidRDefault="00C52BB5" w:rsidP="0069428D">
            <w:pPr>
              <w:keepNext/>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D90D3C" w:rsidRDefault="00C52BB5" w:rsidP="0069428D">
            <w:pPr>
              <w:keepNext/>
              <w:ind w:right="26"/>
              <w:rPr>
                <w:rFonts w:ascii="Arial" w:eastAsia="Times New Roman" w:hAnsi="Arial" w:cs="Arial"/>
                <w:b/>
                <w:szCs w:val="20"/>
              </w:rPr>
            </w:pPr>
          </w:p>
        </w:tc>
      </w:tr>
      <w:tr w:rsidR="00C52BB5" w:rsidRPr="00621988" w:rsidTr="00C52BB5">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C52BB5" w:rsidRDefault="00C52BB5" w:rsidP="00A9127D">
            <w:pPr>
              <w:rPr>
                <w:b/>
              </w:rPr>
            </w:pPr>
            <w:r>
              <w:rPr>
                <w:b/>
              </w:rPr>
              <w:t xml:space="preserve">Additional requirements for Precinct 4 – Urban consolidation </w:t>
            </w:r>
          </w:p>
        </w:tc>
      </w:tr>
      <w:tr w:rsidR="00C52BB5" w:rsidRPr="007649B2" w:rsidTr="00C52B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1" w:type="pct"/>
          </w:tcPr>
          <w:p w:rsidR="00C52BB5" w:rsidRPr="00E46B2F" w:rsidRDefault="00C52BB5" w:rsidP="00563AF6">
            <w:pPr>
              <w:ind w:right="76"/>
              <w:rPr>
                <w:rFonts w:ascii="Arial" w:eastAsia="Times New Roman" w:hAnsi="Arial" w:cs="Arial"/>
                <w:b/>
                <w:szCs w:val="20"/>
                <w:lang w:eastAsia="en-AU"/>
              </w:rPr>
            </w:pPr>
            <w:r w:rsidRPr="00E46B2F">
              <w:rPr>
                <w:rFonts w:ascii="Arial" w:eastAsia="Times New Roman" w:hAnsi="Arial" w:cs="Arial"/>
                <w:b/>
                <w:szCs w:val="20"/>
              </w:rPr>
              <w:t>PO</w:t>
            </w:r>
            <w:r>
              <w:rPr>
                <w:rFonts w:ascii="Arial" w:eastAsia="Times New Roman" w:hAnsi="Arial" w:cs="Arial"/>
                <w:b/>
                <w:szCs w:val="20"/>
              </w:rPr>
              <w:t>17</w:t>
            </w:r>
          </w:p>
          <w:p w:rsidR="00C52BB5" w:rsidRPr="00A3754B" w:rsidRDefault="00C52BB5" w:rsidP="00563AF6">
            <w:pPr>
              <w:keepNext/>
              <w:keepLines/>
              <w:numPr>
                <w:ilvl w:val="3"/>
                <w:numId w:val="0"/>
              </w:numPr>
              <w:outlineLvl w:val="3"/>
              <w:rPr>
                <w:rFonts w:ascii="Arial" w:eastAsia="Times New Roman" w:hAnsi="Arial" w:cs="Times New Roman"/>
                <w:bCs/>
                <w:iCs/>
                <w:color w:val="000000"/>
                <w:lang w:eastAsia="en-AU"/>
              </w:rPr>
            </w:pPr>
            <w:r>
              <w:rPr>
                <w:rFonts w:ascii="Arial" w:eastAsia="Times New Roman" w:hAnsi="Arial" w:cs="Times New Roman"/>
                <w:bCs/>
                <w:iCs/>
                <w:color w:val="000000"/>
              </w:rPr>
              <w:t xml:space="preserve">The establishment of </w:t>
            </w:r>
            <w:r w:rsidRPr="00A37666">
              <w:rPr>
                <w:rFonts w:ascii="Arial" w:eastAsia="Times New Roman" w:hAnsi="Arial" w:cs="Times New Roman"/>
                <w:bCs/>
                <w:iCs/>
                <w:color w:val="000000"/>
              </w:rPr>
              <w:t xml:space="preserve">higher residential densities </w:t>
            </w:r>
            <w:r>
              <w:rPr>
                <w:rFonts w:ascii="Arial" w:eastAsia="Times New Roman" w:hAnsi="Arial" w:cs="Times New Roman"/>
                <w:bCs/>
                <w:iCs/>
                <w:color w:val="000000"/>
              </w:rPr>
              <w:t>occurs through consolidation of low density residential land and activities.</w:t>
            </w:r>
          </w:p>
        </w:tc>
        <w:tc>
          <w:tcPr>
            <w:tcW w:w="1720" w:type="pct"/>
          </w:tcPr>
          <w:p w:rsidR="00C52BB5" w:rsidRPr="00E46B2F" w:rsidRDefault="00C52BB5" w:rsidP="00800930">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E46B2F">
              <w:rPr>
                <w:rFonts w:ascii="Arial" w:eastAsia="Times New Roman" w:hAnsi="Arial" w:cs="Arial"/>
                <w:b/>
                <w:szCs w:val="20"/>
              </w:rPr>
              <w:t>AO1</w:t>
            </w:r>
            <w:r>
              <w:rPr>
                <w:rFonts w:ascii="Arial" w:eastAsia="Times New Roman" w:hAnsi="Arial" w:cs="Arial"/>
                <w:b/>
                <w:szCs w:val="20"/>
              </w:rPr>
              <w:t>7</w:t>
            </w:r>
            <w:r w:rsidRPr="00E46B2F">
              <w:rPr>
                <w:rFonts w:ascii="Arial" w:eastAsia="Times New Roman" w:hAnsi="Arial" w:cs="Arial"/>
                <w:b/>
                <w:szCs w:val="20"/>
              </w:rPr>
              <w:t>.1</w:t>
            </w:r>
          </w:p>
          <w:p w:rsidR="00C52BB5" w:rsidRDefault="00C52BB5" w:rsidP="009C64DB">
            <w:pPr>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Pr="00E606E4" w:rsidRDefault="00C52BB5" w:rsidP="00800930">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E46B2F" w:rsidRDefault="00C52BB5" w:rsidP="00800930">
            <w:pPr>
              <w:ind w:right="26"/>
              <w:rPr>
                <w:rFonts w:ascii="Arial" w:eastAsia="Times New Roman" w:hAnsi="Arial" w:cs="Arial"/>
                <w:b/>
                <w:szCs w:val="20"/>
              </w:rPr>
            </w:pPr>
          </w:p>
        </w:tc>
      </w:tr>
      <w:tr w:rsidR="00C52BB5" w:rsidRPr="007649B2" w:rsidTr="00C52BB5">
        <w:tc>
          <w:tcPr>
            <w:cnfStyle w:val="000010000000" w:firstRow="0" w:lastRow="0" w:firstColumn="0" w:lastColumn="0" w:oddVBand="1" w:evenVBand="0" w:oddHBand="0" w:evenHBand="0" w:firstRowFirstColumn="0" w:firstRowLastColumn="0" w:lastRowFirstColumn="0" w:lastRowLastColumn="0"/>
            <w:tcW w:w="1561" w:type="pct"/>
          </w:tcPr>
          <w:p w:rsidR="00C52BB5" w:rsidRPr="00E46B2F" w:rsidRDefault="00C52BB5" w:rsidP="00563AF6">
            <w:pPr>
              <w:ind w:right="76"/>
              <w:rPr>
                <w:rFonts w:ascii="Arial" w:eastAsia="Times New Roman" w:hAnsi="Arial" w:cs="Arial"/>
                <w:b/>
                <w:szCs w:val="20"/>
                <w:lang w:eastAsia="en-AU"/>
              </w:rPr>
            </w:pPr>
            <w:r w:rsidRPr="00E46B2F">
              <w:rPr>
                <w:rFonts w:ascii="Arial" w:eastAsia="Times New Roman" w:hAnsi="Arial" w:cs="Arial"/>
                <w:b/>
                <w:szCs w:val="20"/>
              </w:rPr>
              <w:t>PO</w:t>
            </w:r>
            <w:r>
              <w:rPr>
                <w:rFonts w:ascii="Arial" w:eastAsia="Times New Roman" w:hAnsi="Arial" w:cs="Arial"/>
                <w:b/>
                <w:szCs w:val="20"/>
              </w:rPr>
              <w:t>18</w:t>
            </w:r>
          </w:p>
          <w:p w:rsidR="00C52BB5" w:rsidRPr="00A3754B" w:rsidRDefault="00C52BB5" w:rsidP="00563AF6">
            <w:pPr>
              <w:rPr>
                <w:rFonts w:ascii="Arial" w:eastAsia="Times New Roman" w:hAnsi="Arial" w:cs="Arial"/>
                <w:szCs w:val="20"/>
                <w:lang w:eastAsia="en-AU"/>
              </w:rPr>
            </w:pPr>
            <w:r>
              <w:rPr>
                <w:rFonts w:ascii="Arial" w:eastAsia="Times New Roman" w:hAnsi="Arial" w:cs="Times New Roman"/>
                <w:bCs/>
                <w:iCs/>
                <w:color w:val="000000"/>
              </w:rPr>
              <w:t>Residential d</w:t>
            </w:r>
            <w:r w:rsidRPr="00A3754B">
              <w:rPr>
                <w:rFonts w:ascii="Arial" w:eastAsia="Times New Roman" w:hAnsi="Arial" w:cs="Times New Roman"/>
                <w:bCs/>
                <w:iCs/>
                <w:color w:val="000000"/>
              </w:rPr>
              <w:t xml:space="preserve">evelopment with multiple frontages </w:t>
            </w:r>
            <w:r>
              <w:rPr>
                <w:rFonts w:ascii="Arial" w:eastAsia="Times New Roman" w:hAnsi="Arial" w:cs="Times New Roman"/>
                <w:bCs/>
                <w:iCs/>
                <w:color w:val="000000"/>
              </w:rPr>
              <w:t xml:space="preserve">to public spaces </w:t>
            </w:r>
            <w:r w:rsidRPr="00A3754B">
              <w:rPr>
                <w:rFonts w:ascii="Arial" w:eastAsia="Times New Roman" w:hAnsi="Arial" w:cs="Times New Roman"/>
                <w:bCs/>
                <w:iCs/>
                <w:color w:val="000000"/>
              </w:rPr>
              <w:t>(roads or open space areas) are designed and oriented to activate and provide casual surveillance to the public spaces</w:t>
            </w:r>
            <w:r>
              <w:rPr>
                <w:rFonts w:ascii="Arial" w:eastAsia="Times New Roman" w:hAnsi="Arial" w:cs="Times New Roman"/>
                <w:bCs/>
                <w:iCs/>
                <w:color w:val="000000"/>
              </w:rPr>
              <w:t>.</w:t>
            </w:r>
          </w:p>
        </w:tc>
        <w:tc>
          <w:tcPr>
            <w:tcW w:w="1720" w:type="pct"/>
          </w:tcPr>
          <w:p w:rsidR="00C52BB5" w:rsidRPr="00E46B2F"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E46B2F">
              <w:rPr>
                <w:rFonts w:ascii="Arial" w:eastAsia="Times New Roman" w:hAnsi="Arial" w:cs="Arial"/>
                <w:b/>
                <w:szCs w:val="20"/>
              </w:rPr>
              <w:t>AO1</w:t>
            </w:r>
            <w:r>
              <w:rPr>
                <w:rFonts w:ascii="Arial" w:eastAsia="Times New Roman" w:hAnsi="Arial" w:cs="Arial"/>
                <w:b/>
                <w:szCs w:val="20"/>
              </w:rPr>
              <w:t>8</w:t>
            </w:r>
            <w:r w:rsidRPr="00E46B2F">
              <w:rPr>
                <w:rFonts w:ascii="Arial" w:eastAsia="Times New Roman" w:hAnsi="Arial" w:cs="Arial"/>
                <w:b/>
                <w:szCs w:val="20"/>
              </w:rPr>
              <w:t>.1</w:t>
            </w:r>
          </w:p>
          <w:p w:rsidR="00C52BB5" w:rsidRDefault="00C52BB5" w:rsidP="009C64DB">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C52BB5" w:rsidRPr="00E606E4" w:rsidRDefault="00C52BB5" w:rsidP="00800930">
            <w:pPr>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719" w:type="pct"/>
          </w:tcPr>
          <w:p w:rsidR="00C52BB5" w:rsidRPr="00E46B2F" w:rsidRDefault="00C52BB5" w:rsidP="00800930">
            <w:pPr>
              <w:ind w:right="26"/>
              <w:rPr>
                <w:rFonts w:ascii="Arial" w:eastAsia="Times New Roman" w:hAnsi="Arial" w:cs="Arial"/>
                <w:b/>
                <w:szCs w:val="20"/>
              </w:rPr>
            </w:pPr>
          </w:p>
        </w:tc>
      </w:tr>
    </w:tbl>
    <w:p w:rsidR="00B40D3B" w:rsidRPr="00563AF6" w:rsidRDefault="00B40D3B" w:rsidP="00563AF6">
      <w:pPr>
        <w:spacing w:after="0"/>
        <w:rPr>
          <w:rFonts w:eastAsia="Times New Roman"/>
          <w:b/>
          <w:sz w:val="18"/>
          <w:szCs w:val="18"/>
        </w:rPr>
      </w:pPr>
    </w:p>
    <w:p w:rsidR="002E00AD" w:rsidRPr="00491B27" w:rsidRDefault="002E00AD" w:rsidP="00563AF6">
      <w:pPr>
        <w:spacing w:after="0"/>
      </w:pPr>
      <w:r w:rsidRPr="00563AF6">
        <w:rPr>
          <w:b/>
          <w:sz w:val="18"/>
          <w:szCs w:val="18"/>
        </w:rPr>
        <w:t xml:space="preserve">Table </w:t>
      </w:r>
      <w:r w:rsidR="00933B62" w:rsidRPr="00563AF6">
        <w:rPr>
          <w:b/>
          <w:sz w:val="18"/>
          <w:szCs w:val="18"/>
        </w:rPr>
        <w:fldChar w:fldCharType="begin"/>
      </w:r>
      <w:r w:rsidR="00933B62" w:rsidRPr="00563AF6">
        <w:rPr>
          <w:b/>
          <w:sz w:val="18"/>
          <w:szCs w:val="18"/>
        </w:rPr>
        <w:instrText xml:space="preserve"> REF _Ref364933905 \r \h </w:instrText>
      </w:r>
      <w:r w:rsidR="003A7662" w:rsidRPr="00563AF6">
        <w:rPr>
          <w:b/>
          <w:sz w:val="18"/>
          <w:szCs w:val="18"/>
        </w:rPr>
        <w:instrText xml:space="preserve"> \* MERGEFORMAT </w:instrText>
      </w:r>
      <w:r w:rsidR="00933B62" w:rsidRPr="00563AF6">
        <w:rPr>
          <w:b/>
          <w:sz w:val="18"/>
          <w:szCs w:val="18"/>
        </w:rPr>
      </w:r>
      <w:r w:rsidR="00933B62" w:rsidRPr="00563AF6">
        <w:rPr>
          <w:b/>
          <w:sz w:val="18"/>
          <w:szCs w:val="18"/>
        </w:rPr>
        <w:fldChar w:fldCharType="separate"/>
      </w:r>
      <w:r w:rsidR="00BD320D">
        <w:rPr>
          <w:b/>
          <w:sz w:val="18"/>
          <w:szCs w:val="18"/>
        </w:rPr>
        <w:t>7.2.4.4</w:t>
      </w:r>
      <w:r w:rsidR="00933B62" w:rsidRPr="00563AF6">
        <w:rPr>
          <w:b/>
          <w:sz w:val="18"/>
          <w:szCs w:val="18"/>
        </w:rPr>
        <w:fldChar w:fldCharType="end"/>
      </w:r>
      <w:r w:rsidR="00933B62" w:rsidRPr="00563AF6">
        <w:rPr>
          <w:b/>
          <w:sz w:val="18"/>
          <w:szCs w:val="18"/>
        </w:rPr>
        <w:t>.</w:t>
      </w:r>
      <w:r w:rsidRPr="00563AF6">
        <w:rPr>
          <w:b/>
          <w:sz w:val="18"/>
          <w:szCs w:val="18"/>
        </w:rPr>
        <w:t>b – E</w:t>
      </w:r>
      <w:r w:rsidR="00416C96" w:rsidRPr="00563AF6">
        <w:rPr>
          <w:b/>
          <w:sz w:val="18"/>
          <w:szCs w:val="18"/>
        </w:rPr>
        <w:t>dmonton</w:t>
      </w:r>
      <w:r w:rsidRPr="00563AF6">
        <w:rPr>
          <w:b/>
          <w:sz w:val="18"/>
          <w:szCs w:val="18"/>
        </w:rPr>
        <w:t xml:space="preserve"> local plan building heights</w:t>
      </w:r>
      <w:r w:rsidR="0039400F" w:rsidRPr="00563AF6">
        <w:rPr>
          <w:b/>
          <w:sz w:val="18"/>
          <w:szCs w:val="18"/>
        </w:rPr>
        <w:t xml:space="preserve"> site cover and setbacks</w:t>
      </w:r>
    </w:p>
    <w:tbl>
      <w:tblPr>
        <w:tblStyle w:val="TableGrid"/>
        <w:tblW w:w="4933" w:type="pct"/>
        <w:tblInd w:w="1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969"/>
        <w:gridCol w:w="2986"/>
        <w:gridCol w:w="7191"/>
      </w:tblGrid>
      <w:tr w:rsidR="00217B86" w:rsidRPr="0062256C" w:rsidTr="00C76D96">
        <w:tc>
          <w:tcPr>
            <w:tcW w:w="2414" w:type="dxa"/>
            <w:shd w:val="clear" w:color="auto" w:fill="A5A5A5" w:themeFill="accent3"/>
          </w:tcPr>
          <w:p w:rsidR="00217B86" w:rsidRPr="0062256C" w:rsidRDefault="00217B86" w:rsidP="002E00AD">
            <w:pPr>
              <w:spacing w:before="80" w:after="80"/>
              <w:rPr>
                <w:b/>
                <w:color w:val="FFFFFF" w:themeColor="background1"/>
                <w:szCs w:val="20"/>
              </w:rPr>
            </w:pPr>
            <w:r>
              <w:rPr>
                <w:b/>
                <w:color w:val="FFFFFF" w:themeColor="background1"/>
                <w:szCs w:val="20"/>
              </w:rPr>
              <w:t>Height</w:t>
            </w:r>
          </w:p>
        </w:tc>
        <w:tc>
          <w:tcPr>
            <w:tcW w:w="1816" w:type="dxa"/>
            <w:shd w:val="clear" w:color="auto" w:fill="A5A5A5" w:themeFill="accent3"/>
          </w:tcPr>
          <w:p w:rsidR="00217B86" w:rsidRPr="0062256C" w:rsidRDefault="00217B86" w:rsidP="002E00AD">
            <w:pPr>
              <w:spacing w:before="80" w:after="80"/>
              <w:rPr>
                <w:b/>
                <w:color w:val="FFFFFF" w:themeColor="background1"/>
                <w:szCs w:val="20"/>
              </w:rPr>
            </w:pPr>
            <w:r>
              <w:rPr>
                <w:b/>
                <w:color w:val="FFFFFF" w:themeColor="background1"/>
                <w:szCs w:val="20"/>
              </w:rPr>
              <w:t>Site cover</w:t>
            </w:r>
          </w:p>
        </w:tc>
        <w:tc>
          <w:tcPr>
            <w:tcW w:w="4373" w:type="dxa"/>
            <w:shd w:val="clear" w:color="auto" w:fill="A5A5A5" w:themeFill="accent3"/>
          </w:tcPr>
          <w:p w:rsidR="00217B86" w:rsidRPr="0062256C" w:rsidRDefault="00217B86" w:rsidP="00C76D96">
            <w:pPr>
              <w:tabs>
                <w:tab w:val="left" w:pos="1291"/>
              </w:tabs>
              <w:spacing w:before="80" w:after="80"/>
              <w:rPr>
                <w:rFonts w:eastAsiaTheme="minorEastAsia"/>
                <w:b/>
                <w:color w:val="FFFFFF" w:themeColor="background1"/>
                <w:szCs w:val="20"/>
                <w:lang w:eastAsia="en-AU"/>
              </w:rPr>
            </w:pPr>
            <w:r>
              <w:rPr>
                <w:b/>
                <w:color w:val="FFFFFF" w:themeColor="background1"/>
                <w:szCs w:val="20"/>
              </w:rPr>
              <w:t>Setbacks</w:t>
            </w:r>
          </w:p>
        </w:tc>
      </w:tr>
      <w:tr w:rsidR="00217B86" w:rsidRPr="005F4DEE" w:rsidTr="00C76D96">
        <w:tc>
          <w:tcPr>
            <w:tcW w:w="2414" w:type="dxa"/>
          </w:tcPr>
          <w:p w:rsidR="00217B86" w:rsidRDefault="00217B86" w:rsidP="002E00AD">
            <w:pPr>
              <w:spacing w:before="80" w:after="80"/>
              <w:rPr>
                <w:szCs w:val="20"/>
              </w:rPr>
            </w:pPr>
            <w:r>
              <w:rPr>
                <w:szCs w:val="20"/>
              </w:rPr>
              <w:t>All levels between 0</w:t>
            </w:r>
            <w:r w:rsidR="009157C4">
              <w:rPr>
                <w:szCs w:val="20"/>
              </w:rPr>
              <w:t xml:space="preserve"> metres</w:t>
            </w:r>
            <w:r>
              <w:rPr>
                <w:szCs w:val="20"/>
              </w:rPr>
              <w:t xml:space="preserve"> – 7.5</w:t>
            </w:r>
            <w:r w:rsidR="009157C4">
              <w:rPr>
                <w:szCs w:val="20"/>
              </w:rPr>
              <w:t xml:space="preserve"> metres</w:t>
            </w:r>
          </w:p>
        </w:tc>
        <w:tc>
          <w:tcPr>
            <w:tcW w:w="1816" w:type="dxa"/>
          </w:tcPr>
          <w:p w:rsidR="00217B86" w:rsidRDefault="00217B86" w:rsidP="002E00AD">
            <w:pPr>
              <w:spacing w:before="80" w:after="80"/>
              <w:rPr>
                <w:szCs w:val="20"/>
              </w:rPr>
            </w:pPr>
            <w:r>
              <w:rPr>
                <w:szCs w:val="20"/>
              </w:rPr>
              <w:t>100%</w:t>
            </w:r>
          </w:p>
        </w:tc>
        <w:tc>
          <w:tcPr>
            <w:tcW w:w="4373" w:type="dxa"/>
          </w:tcPr>
          <w:p w:rsidR="00217B86" w:rsidRDefault="00217B86" w:rsidP="002E00AD">
            <w:pPr>
              <w:spacing w:before="80" w:after="80"/>
              <w:rPr>
                <w:szCs w:val="20"/>
              </w:rPr>
            </w:pPr>
            <w:r>
              <w:rPr>
                <w:szCs w:val="20"/>
              </w:rPr>
              <w:t>0</w:t>
            </w:r>
            <w:r w:rsidR="009157C4">
              <w:rPr>
                <w:szCs w:val="20"/>
              </w:rPr>
              <w:t xml:space="preserve"> metres</w:t>
            </w:r>
            <w:r>
              <w:rPr>
                <w:szCs w:val="20"/>
              </w:rPr>
              <w:t xml:space="preserve"> to all boundaries</w:t>
            </w:r>
          </w:p>
        </w:tc>
      </w:tr>
      <w:tr w:rsidR="00217B86" w:rsidRPr="005F4DEE" w:rsidTr="00C76D96">
        <w:tc>
          <w:tcPr>
            <w:tcW w:w="2414" w:type="dxa"/>
          </w:tcPr>
          <w:p w:rsidR="00217B86" w:rsidRPr="005F4DEE" w:rsidRDefault="00217B86" w:rsidP="001B7A7E">
            <w:pPr>
              <w:spacing w:before="80" w:after="80"/>
              <w:rPr>
                <w:szCs w:val="20"/>
              </w:rPr>
            </w:pPr>
            <w:r>
              <w:rPr>
                <w:szCs w:val="20"/>
              </w:rPr>
              <w:t>All levels between 7.5</w:t>
            </w:r>
            <w:r w:rsidR="009157C4">
              <w:rPr>
                <w:szCs w:val="20"/>
              </w:rPr>
              <w:t xml:space="preserve"> metres</w:t>
            </w:r>
            <w:r>
              <w:rPr>
                <w:szCs w:val="20"/>
              </w:rPr>
              <w:t xml:space="preserve"> and </w:t>
            </w:r>
            <w:r w:rsidR="001B7A7E">
              <w:rPr>
                <w:szCs w:val="20"/>
              </w:rPr>
              <w:t>23.5</w:t>
            </w:r>
            <w:r w:rsidR="009157C4">
              <w:rPr>
                <w:szCs w:val="20"/>
              </w:rPr>
              <w:t xml:space="preserve"> metres</w:t>
            </w:r>
            <w:r w:rsidR="001B7A7E">
              <w:rPr>
                <w:szCs w:val="20"/>
              </w:rPr>
              <w:t xml:space="preserve"> </w:t>
            </w:r>
          </w:p>
        </w:tc>
        <w:tc>
          <w:tcPr>
            <w:tcW w:w="1816" w:type="dxa"/>
          </w:tcPr>
          <w:p w:rsidR="00217B86" w:rsidRPr="005F4DEE" w:rsidRDefault="00217B86" w:rsidP="002E00AD">
            <w:pPr>
              <w:spacing w:before="80" w:after="80"/>
              <w:rPr>
                <w:szCs w:val="20"/>
              </w:rPr>
            </w:pPr>
            <w:r>
              <w:rPr>
                <w:szCs w:val="20"/>
              </w:rPr>
              <w:t>50%</w:t>
            </w:r>
          </w:p>
        </w:tc>
        <w:tc>
          <w:tcPr>
            <w:tcW w:w="4373" w:type="dxa"/>
          </w:tcPr>
          <w:p w:rsidR="00217B86" w:rsidRDefault="00217B86" w:rsidP="002E00AD">
            <w:pPr>
              <w:spacing w:before="80" w:after="80"/>
              <w:rPr>
                <w:szCs w:val="20"/>
              </w:rPr>
            </w:pPr>
            <w:r>
              <w:rPr>
                <w:szCs w:val="20"/>
              </w:rPr>
              <w:t>10</w:t>
            </w:r>
            <w:r w:rsidR="009157C4">
              <w:rPr>
                <w:szCs w:val="20"/>
              </w:rPr>
              <w:t xml:space="preserve"> metres</w:t>
            </w:r>
            <w:r>
              <w:rPr>
                <w:szCs w:val="20"/>
              </w:rPr>
              <w:t xml:space="preserve"> to primary street frontage;</w:t>
            </w:r>
          </w:p>
          <w:p w:rsidR="00217B86" w:rsidRDefault="00217B86" w:rsidP="002E00AD">
            <w:pPr>
              <w:spacing w:before="80" w:after="80"/>
              <w:rPr>
                <w:szCs w:val="20"/>
              </w:rPr>
            </w:pPr>
            <w:r>
              <w:rPr>
                <w:szCs w:val="20"/>
              </w:rPr>
              <w:t>5</w:t>
            </w:r>
            <w:r w:rsidR="009157C4">
              <w:rPr>
                <w:szCs w:val="20"/>
              </w:rPr>
              <w:t xml:space="preserve"> metres</w:t>
            </w:r>
            <w:r>
              <w:rPr>
                <w:szCs w:val="20"/>
              </w:rPr>
              <w:t xml:space="preserve"> to secondary street frontage;</w:t>
            </w:r>
          </w:p>
          <w:p w:rsidR="00217B86" w:rsidRPr="005F4DEE" w:rsidRDefault="00217B86" w:rsidP="002E00AD">
            <w:pPr>
              <w:spacing w:before="80" w:after="80"/>
              <w:rPr>
                <w:szCs w:val="20"/>
              </w:rPr>
            </w:pPr>
            <w:r>
              <w:rPr>
                <w:szCs w:val="20"/>
              </w:rPr>
              <w:t>5</w:t>
            </w:r>
            <w:r w:rsidR="009157C4">
              <w:rPr>
                <w:szCs w:val="20"/>
              </w:rPr>
              <w:t xml:space="preserve"> metres</w:t>
            </w:r>
            <w:r>
              <w:rPr>
                <w:szCs w:val="20"/>
              </w:rPr>
              <w:t xml:space="preserve"> to other boundaries</w:t>
            </w:r>
          </w:p>
        </w:tc>
      </w:tr>
    </w:tbl>
    <w:p w:rsidR="00AF760D" w:rsidRDefault="00AF760D">
      <w:pPr>
        <w:rPr>
          <w:rFonts w:ascii="Arial" w:eastAsia="Times New Roman" w:hAnsi="Arial" w:cs="Arial"/>
          <w:b/>
          <w:sz w:val="18"/>
          <w:szCs w:val="18"/>
        </w:rPr>
      </w:pPr>
    </w:p>
    <w:p w:rsidR="00C52BB5" w:rsidRDefault="0079402B" w:rsidP="00E56AA7">
      <w:pPr>
        <w:spacing w:after="0"/>
        <w:rPr>
          <w:rFonts w:ascii="Arial" w:eastAsia="Times New Roman" w:hAnsi="Arial" w:cs="Arial"/>
          <w:b/>
          <w:sz w:val="18"/>
          <w:szCs w:val="18"/>
        </w:rPr>
      </w:pPr>
      <w:r>
        <w:rPr>
          <w:noProof/>
        </w:rPr>
        <w:lastRenderedPageBreak/>
        <w:drawing>
          <wp:inline distT="0" distB="0" distL="0" distR="0" wp14:anchorId="3FC96FE6" wp14:editId="2DD6A2AC">
            <wp:extent cx="5575734" cy="2352675"/>
            <wp:effectExtent l="0" t="0" r="6350" b="0"/>
            <wp:docPr id="7" name="Picture 7" descr="C:\Documents and Settings\lstiles.CAIRNS\Local Settings\Temporary Internet Files\Content.Word\913 Setbacks - Edmonton - iss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stiles.CAIRNS\Local Settings\Temporary Internet Files\Content.Word\913 Setbacks - Edmonton - issue 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55" t="9810" r="16226" b="19951"/>
                    <a:stretch/>
                  </pic:blipFill>
                  <pic:spPr bwMode="auto">
                    <a:xfrm>
                      <a:off x="0" y="0"/>
                      <a:ext cx="5574909" cy="2352327"/>
                    </a:xfrm>
                    <a:prstGeom prst="rect">
                      <a:avLst/>
                    </a:prstGeom>
                    <a:noFill/>
                    <a:ln>
                      <a:noFill/>
                    </a:ln>
                    <a:extLst>
                      <a:ext uri="{53640926-AAD7-44D8-BBD7-CCE9431645EC}">
                        <a14:shadowObscured xmlns:a14="http://schemas.microsoft.com/office/drawing/2010/main"/>
                      </a:ext>
                    </a:extLst>
                  </pic:spPr>
                </pic:pic>
              </a:graphicData>
            </a:graphic>
          </wp:inline>
        </w:drawing>
      </w:r>
    </w:p>
    <w:p w:rsidR="00E56AA7" w:rsidRPr="00C76D96" w:rsidRDefault="00E56AA7" w:rsidP="00E56AA7">
      <w:pPr>
        <w:spacing w:after="0"/>
        <w:rPr>
          <w:rFonts w:ascii="Arial" w:eastAsia="Times New Roman" w:hAnsi="Arial" w:cs="Arial"/>
          <w:b/>
          <w:szCs w:val="18"/>
        </w:rPr>
      </w:pPr>
      <w:r w:rsidRPr="00563AF6">
        <w:rPr>
          <w:rFonts w:ascii="Arial" w:eastAsia="Times New Roman" w:hAnsi="Arial" w:cs="Arial"/>
          <w:b/>
          <w:sz w:val="18"/>
          <w:szCs w:val="18"/>
        </w:rPr>
        <w:t xml:space="preserve">Figure </w:t>
      </w:r>
      <w:r w:rsidRPr="00563AF6">
        <w:rPr>
          <w:rFonts w:ascii="Arial" w:eastAsia="Times New Roman" w:hAnsi="Arial" w:cs="Arial"/>
          <w:b/>
          <w:sz w:val="18"/>
          <w:szCs w:val="18"/>
        </w:rPr>
        <w:fldChar w:fldCharType="begin"/>
      </w:r>
      <w:r w:rsidRPr="00563AF6">
        <w:rPr>
          <w:rFonts w:ascii="Arial" w:eastAsia="Times New Roman" w:hAnsi="Arial" w:cs="Arial"/>
          <w:b/>
          <w:sz w:val="18"/>
          <w:szCs w:val="18"/>
        </w:rPr>
        <w:instrText xml:space="preserve"> REF _Ref364933905 \r \h  \* MERGEFORMAT </w:instrText>
      </w:r>
      <w:r w:rsidRPr="00563AF6">
        <w:rPr>
          <w:rFonts w:ascii="Arial" w:eastAsia="Times New Roman" w:hAnsi="Arial" w:cs="Arial"/>
          <w:b/>
          <w:sz w:val="18"/>
          <w:szCs w:val="18"/>
        </w:rPr>
      </w:r>
      <w:r w:rsidRPr="00563AF6">
        <w:rPr>
          <w:rFonts w:ascii="Arial" w:eastAsia="Times New Roman" w:hAnsi="Arial" w:cs="Arial"/>
          <w:b/>
          <w:sz w:val="18"/>
          <w:szCs w:val="18"/>
        </w:rPr>
        <w:fldChar w:fldCharType="separate"/>
      </w:r>
      <w:r w:rsidR="00BD320D">
        <w:rPr>
          <w:rFonts w:ascii="Arial" w:eastAsia="Times New Roman" w:hAnsi="Arial" w:cs="Arial"/>
          <w:b/>
          <w:sz w:val="18"/>
          <w:szCs w:val="18"/>
        </w:rPr>
        <w:t>7.2.4.4</w:t>
      </w:r>
      <w:r w:rsidRPr="00563AF6">
        <w:rPr>
          <w:rFonts w:ascii="Arial" w:eastAsia="Times New Roman" w:hAnsi="Arial" w:cs="Arial"/>
          <w:b/>
          <w:sz w:val="18"/>
          <w:szCs w:val="18"/>
        </w:rPr>
        <w:fldChar w:fldCharType="end"/>
      </w:r>
      <w:r w:rsidRPr="00563AF6">
        <w:rPr>
          <w:rFonts w:ascii="Arial" w:eastAsia="Times New Roman" w:hAnsi="Arial" w:cs="Arial"/>
          <w:b/>
          <w:sz w:val="18"/>
          <w:szCs w:val="18"/>
        </w:rPr>
        <w:t>.a – Height, setbacks and site cover for buildings in Precinct 1 – Edmonton Centre Core</w:t>
      </w:r>
    </w:p>
    <w:p w:rsidR="00CA0E6C" w:rsidRDefault="00CA0E6C">
      <w:pPr>
        <w:rPr>
          <w:rFonts w:ascii="Arial" w:eastAsia="Times New Roman" w:hAnsi="Arial" w:cs="Arial"/>
          <w:szCs w:val="20"/>
        </w:rPr>
      </w:pPr>
    </w:p>
    <w:sectPr w:rsidR="00CA0E6C" w:rsidSect="00E24D1B">
      <w:headerReference w:type="even" r:id="rId13"/>
      <w:headerReference w:type="default" r:id="rId14"/>
      <w:footerReference w:type="even" r:id="rId15"/>
      <w:footerReference w:type="default" r:id="rId16"/>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7F" w:rsidRDefault="0011147F">
      <w:pPr>
        <w:spacing w:after="0" w:line="240" w:lineRule="auto"/>
      </w:pPr>
      <w:r>
        <w:separator/>
      </w:r>
    </w:p>
  </w:endnote>
  <w:endnote w:type="continuationSeparator" w:id="0">
    <w:p w:rsidR="0011147F" w:rsidRDefault="0011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347D9715" wp14:editId="5119DC1E">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681E3C6B" wp14:editId="6B00C6AF">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Default="00062375" w:rsidP="00062375">
    <w:pPr>
      <w:pStyle w:val="Footer"/>
      <w:jc w:val="right"/>
      <w:rPr>
        <w:color w:val="0064A7"/>
        <w:sz w:val="16"/>
        <w:szCs w:val="16"/>
      </w:rPr>
    </w:pPr>
    <w:r>
      <w:rPr>
        <w:color w:val="0064A7"/>
        <w:sz w:val="16"/>
        <w:szCs w:val="16"/>
      </w:rPr>
      <w:t xml:space="preserve">Code Compliance Table – </w:t>
    </w:r>
    <w:r w:rsidR="00C52BB5" w:rsidRPr="00C52BB5">
      <w:rPr>
        <w:color w:val="0064A7"/>
        <w:sz w:val="16"/>
        <w:szCs w:val="16"/>
      </w:rPr>
      <w:t>7.2.4</w:t>
    </w:r>
    <w:r w:rsidR="00C52BB5" w:rsidRPr="00C52BB5">
      <w:rPr>
        <w:color w:val="0064A7"/>
        <w:sz w:val="16"/>
        <w:szCs w:val="16"/>
      </w:rPr>
      <w:tab/>
    </w:r>
    <w:r w:rsidR="00C52BB5">
      <w:rPr>
        <w:color w:val="0064A7"/>
        <w:sz w:val="16"/>
        <w:szCs w:val="16"/>
      </w:rPr>
      <w:t xml:space="preserve"> </w:t>
    </w:r>
    <w:r w:rsidR="00C52BB5" w:rsidRPr="00C52BB5">
      <w:rPr>
        <w:color w:val="0064A7"/>
        <w:sz w:val="16"/>
        <w:szCs w:val="16"/>
      </w:rPr>
      <w:t>Edmonton local plan code</w:t>
    </w:r>
    <w:r>
      <w:rPr>
        <w:color w:val="0064A7"/>
        <w:sz w:val="16"/>
        <w:szCs w:val="16"/>
      </w:rPr>
      <w:t xml:space="preserve">                                                                                                                                           </w:t>
    </w:r>
    <w:r w:rsidR="003716D8">
      <w:rPr>
        <w:color w:val="0064A7"/>
        <w:sz w:val="16"/>
        <w:szCs w:val="16"/>
      </w:rPr>
      <w:t xml:space="preserve">                               </w:t>
    </w:r>
    <w:r w:rsidR="00CD3176">
      <w:rPr>
        <w:color w:val="0064A7"/>
        <w:sz w:val="16"/>
        <w:szCs w:val="16"/>
      </w:rPr>
      <w:t xml:space="preserve">        CairnsPlan 2016 Version 2</w:t>
    </w:r>
    <w:r w:rsidR="00203BCC">
      <w:rPr>
        <w:color w:val="0064A7"/>
        <w:sz w:val="16"/>
        <w:szCs w:val="16"/>
      </w:rPr>
      <w:t>.1</w:t>
    </w:r>
  </w:p>
  <w:p w:rsidR="00062375" w:rsidRPr="00062375" w:rsidRDefault="00203BCC">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062375" w:rsidRPr="00062375">
              <w:rPr>
                <w:color w:val="0064A7"/>
                <w:sz w:val="16"/>
                <w:szCs w:val="16"/>
              </w:rPr>
              <w:t xml:space="preserve">Page </w:t>
            </w:r>
            <w:r w:rsidR="00062375" w:rsidRPr="00062375">
              <w:rPr>
                <w:color w:val="0064A7"/>
                <w:sz w:val="16"/>
                <w:szCs w:val="16"/>
              </w:rPr>
              <w:fldChar w:fldCharType="begin"/>
            </w:r>
            <w:r w:rsidR="00062375" w:rsidRPr="00062375">
              <w:rPr>
                <w:color w:val="0064A7"/>
                <w:sz w:val="16"/>
                <w:szCs w:val="16"/>
              </w:rPr>
              <w:instrText xml:space="preserve"> PAGE </w:instrText>
            </w:r>
            <w:r w:rsidR="00062375" w:rsidRPr="00062375">
              <w:rPr>
                <w:color w:val="0064A7"/>
                <w:sz w:val="16"/>
                <w:szCs w:val="16"/>
              </w:rPr>
              <w:fldChar w:fldCharType="separate"/>
            </w:r>
            <w:r>
              <w:rPr>
                <w:noProof/>
                <w:color w:val="0064A7"/>
                <w:sz w:val="16"/>
                <w:szCs w:val="16"/>
              </w:rPr>
              <w:t>12</w:t>
            </w:r>
            <w:r w:rsidR="00062375" w:rsidRPr="00062375">
              <w:rPr>
                <w:color w:val="0064A7"/>
                <w:sz w:val="16"/>
                <w:szCs w:val="16"/>
              </w:rPr>
              <w:fldChar w:fldCharType="end"/>
            </w:r>
            <w:r w:rsidR="00062375" w:rsidRPr="00062375">
              <w:rPr>
                <w:color w:val="0064A7"/>
                <w:sz w:val="16"/>
                <w:szCs w:val="16"/>
              </w:rPr>
              <w:t xml:space="preserve"> of </w:t>
            </w:r>
            <w:r w:rsidR="00062375" w:rsidRPr="00062375">
              <w:rPr>
                <w:color w:val="0064A7"/>
                <w:sz w:val="16"/>
                <w:szCs w:val="16"/>
              </w:rPr>
              <w:fldChar w:fldCharType="begin"/>
            </w:r>
            <w:r w:rsidR="00062375" w:rsidRPr="00062375">
              <w:rPr>
                <w:color w:val="0064A7"/>
                <w:sz w:val="16"/>
                <w:szCs w:val="16"/>
              </w:rPr>
              <w:instrText xml:space="preserve"> NUMPAGES  </w:instrText>
            </w:r>
            <w:r w:rsidR="00062375" w:rsidRPr="00062375">
              <w:rPr>
                <w:color w:val="0064A7"/>
                <w:sz w:val="16"/>
                <w:szCs w:val="16"/>
              </w:rPr>
              <w:fldChar w:fldCharType="separate"/>
            </w:r>
            <w:r>
              <w:rPr>
                <w:noProof/>
                <w:color w:val="0064A7"/>
                <w:sz w:val="16"/>
                <w:szCs w:val="16"/>
              </w:rPr>
              <w:t>12</w:t>
            </w:r>
            <w:r w:rsidR="00062375"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7F" w:rsidRDefault="0011147F">
      <w:pPr>
        <w:spacing w:after="0" w:line="240" w:lineRule="auto"/>
      </w:pPr>
      <w:r>
        <w:separator/>
      </w:r>
    </w:p>
  </w:footnote>
  <w:footnote w:type="continuationSeparator" w:id="0">
    <w:p w:rsidR="0011147F" w:rsidRDefault="00111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765C326C" wp14:editId="4A074654">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1421F057" wp14:editId="750DFBB0">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2E060912"/>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147F"/>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3BCC"/>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390"/>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6D8"/>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5F7A"/>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A1F"/>
    <w:rsid w:val="005F115A"/>
    <w:rsid w:val="005F2F90"/>
    <w:rsid w:val="005F4AE9"/>
    <w:rsid w:val="005F605A"/>
    <w:rsid w:val="005F68A9"/>
    <w:rsid w:val="006010FB"/>
    <w:rsid w:val="0060353E"/>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2BB5"/>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3176"/>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C29"/>
    <w:rsid w:val="00F97561"/>
    <w:rsid w:val="00FA213E"/>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6F57F"/>
  <w15:docId w15:val="{2C0A52FF-1FAB-420F-8F95-2ACEF22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00FCA-F159-44D6-8C9B-0587126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12</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2016-02-16T04:10:00Z</cp:lastPrinted>
  <dcterms:created xsi:type="dcterms:W3CDTF">2016-02-26T00:47:00Z</dcterms:created>
  <dcterms:modified xsi:type="dcterms:W3CDTF">2019-10-31T23:12:00Z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