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C3E" w:rsidRDefault="00A66C3E" w:rsidP="00AB2A47">
      <w:pPr>
        <w:pStyle w:val="Title"/>
        <w:spacing w:after="0"/>
        <w:rPr>
          <w:color w:val="1B5196"/>
        </w:rPr>
      </w:pPr>
      <w:r w:rsidRPr="002B6C31">
        <w:rPr>
          <w:noProof/>
          <w:color w:val="1B5196"/>
          <w:sz w:val="20"/>
        </w:rPr>
        <mc:AlternateContent>
          <mc:Choice Requires="wps">
            <w:drawing>
              <wp:anchor distT="45720" distB="45720" distL="114300" distR="114300" simplePos="0" relativeHeight="251659264" behindDoc="0" locked="0" layoutInCell="1" allowOverlap="1" wp14:anchorId="75DC3A75" wp14:editId="1CBB897A">
                <wp:simplePos x="0" y="0"/>
                <wp:positionH relativeFrom="column">
                  <wp:posOffset>5781675</wp:posOffset>
                </wp:positionH>
                <wp:positionV relativeFrom="paragraph">
                  <wp:posOffset>1131570</wp:posOffset>
                </wp:positionV>
                <wp:extent cx="800100" cy="685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A66C3E" w:rsidRDefault="00A66C3E" w:rsidP="00A66C3E">
                            <w:r>
                              <w:t>Insert Club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C3A75" id="_x0000_t202" coordsize="21600,21600" o:spt="202" path="m,l,21600r21600,l21600,xe">
                <v:stroke joinstyle="miter"/>
                <v:path gradientshapeok="t" o:connecttype="rect"/>
              </v:shapetype>
              <v:shape id="Text Box 2" o:spid="_x0000_s1026" type="#_x0000_t202" style="position:absolute;margin-left:455.25pt;margin-top:89.1pt;width:63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">
                <v:textbox>
                  <w:txbxContent>
                    <w:p w:rsidR="00A66C3E" w:rsidRDefault="00A66C3E" w:rsidP="00A66C3E">
                      <w:r>
                        <w:t>Insert Club Logo</w:t>
                      </w:r>
                    </w:p>
                  </w:txbxContent>
                </v:textbox>
              </v:shape>
            </w:pict>
          </mc:Fallback>
        </mc:AlternateContent>
      </w:r>
      <w:r>
        <w:rPr>
          <w:color w:val="1B5196"/>
        </w:rPr>
        <w:t>&lt;Insert Club Name&gt;</w:t>
      </w:r>
    </w:p>
    <w:p w:rsidR="002B53E6" w:rsidRPr="001F1D51" w:rsidRDefault="00E473CB" w:rsidP="00AB2A47">
      <w:pPr>
        <w:pStyle w:val="Title"/>
        <w:spacing w:after="0"/>
        <w:rPr>
          <w:color w:val="1B5196"/>
        </w:rPr>
      </w:pPr>
      <w:r w:rsidRPr="00E473CB">
        <w:rPr>
          <w:color w:val="1B5196"/>
        </w:rPr>
        <w:t xml:space="preserve">Annual General Meeting Agenda </w:t>
      </w:r>
    </w:p>
    <w:p w:rsidR="008A72E9" w:rsidRDefault="008A72E9" w:rsidP="00870558">
      <w:pPr>
        <w:rPr>
          <w:rFonts w:cstheme="minorHAnsi"/>
        </w:rPr>
      </w:pPr>
    </w:p>
    <w:p w:rsidR="00A66C3E" w:rsidRPr="00A66C3E" w:rsidRDefault="00A66C3E" w:rsidP="00870558">
      <w:pPr>
        <w:rPr>
          <w:rFonts w:cstheme="minorHAnsi"/>
          <w:sz w:val="20"/>
        </w:rPr>
      </w:pPr>
      <w:bookmarkStart w:id="0" w:name="_GoBack"/>
      <w:bookmarkEnd w:id="0"/>
    </w:p>
    <w:tbl>
      <w:tblPr>
        <w:tblW w:w="10524" w:type="dxa"/>
        <w:tblInd w:w="10"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600" w:firstRow="0" w:lastRow="0" w:firstColumn="0" w:lastColumn="0" w:noHBand="1" w:noVBand="1"/>
      </w:tblPr>
      <w:tblGrid>
        <w:gridCol w:w="2720"/>
        <w:gridCol w:w="7804"/>
      </w:tblGrid>
      <w:tr w:rsidR="008A72E9" w:rsidRPr="00E473CB" w:rsidTr="00CC252F">
        <w:tc>
          <w:tcPr>
            <w:tcW w:w="2720" w:type="dxa"/>
          </w:tcPr>
          <w:p w:rsidR="008A72E9" w:rsidRPr="00E473CB" w:rsidRDefault="008A72E9" w:rsidP="00CC252F">
            <w:pPr>
              <w:pStyle w:val="Normal1"/>
              <w:widowControl w:val="0"/>
              <w:rPr>
                <w:rFonts w:ascii="Arial Narrow" w:hAnsi="Arial Narrow" w:cstheme="minorHAnsi"/>
                <w:sz w:val="24"/>
              </w:rPr>
            </w:pPr>
            <w:r w:rsidRPr="00E473CB">
              <w:rPr>
                <w:rFonts w:ascii="Arial Narrow" w:hAnsi="Arial Narrow" w:cstheme="minorHAnsi"/>
                <w:b/>
              </w:rPr>
              <w:t>Meeting title:</w:t>
            </w:r>
          </w:p>
        </w:tc>
        <w:tc>
          <w:tcPr>
            <w:tcW w:w="7804" w:type="dxa"/>
          </w:tcPr>
          <w:p w:rsidR="008A72E9" w:rsidRPr="00E473CB" w:rsidRDefault="008A72E9" w:rsidP="00CC252F">
            <w:pPr>
              <w:pStyle w:val="Normal1"/>
              <w:widowControl w:val="0"/>
              <w:rPr>
                <w:rFonts w:ascii="Arial Narrow" w:hAnsi="Arial Narrow" w:cstheme="minorHAnsi"/>
                <w:sz w:val="24"/>
              </w:rPr>
            </w:pPr>
            <w:r w:rsidRPr="00E473CB">
              <w:rPr>
                <w:rFonts w:ascii="Arial Narrow" w:hAnsi="Arial Narrow" w:cstheme="minorHAnsi"/>
              </w:rPr>
              <w:t xml:space="preserve"> Annual General Meeting</w:t>
            </w:r>
          </w:p>
        </w:tc>
      </w:tr>
      <w:tr w:rsidR="008A72E9" w:rsidRPr="00E473CB" w:rsidTr="00CC252F">
        <w:tc>
          <w:tcPr>
            <w:tcW w:w="2720" w:type="dxa"/>
          </w:tcPr>
          <w:p w:rsidR="008A72E9" w:rsidRPr="00E473CB" w:rsidRDefault="008A72E9" w:rsidP="00CC252F">
            <w:pPr>
              <w:pStyle w:val="Normal1"/>
              <w:widowControl w:val="0"/>
              <w:rPr>
                <w:rFonts w:ascii="Arial Narrow" w:hAnsi="Arial Narrow" w:cstheme="minorHAnsi"/>
                <w:sz w:val="24"/>
              </w:rPr>
            </w:pPr>
            <w:r w:rsidRPr="00E473CB">
              <w:rPr>
                <w:rFonts w:ascii="Arial Narrow" w:hAnsi="Arial Narrow" w:cstheme="minorHAnsi"/>
                <w:b/>
              </w:rPr>
              <w:t>Meeting time and date:</w:t>
            </w:r>
          </w:p>
        </w:tc>
        <w:tc>
          <w:tcPr>
            <w:tcW w:w="7804" w:type="dxa"/>
          </w:tcPr>
          <w:p w:rsidR="008A72E9" w:rsidRPr="00E473CB" w:rsidRDefault="008A72E9" w:rsidP="00CC252F">
            <w:pPr>
              <w:pStyle w:val="Normal1"/>
              <w:widowControl w:val="0"/>
              <w:rPr>
                <w:rFonts w:ascii="Arial Narrow" w:hAnsi="Arial Narrow" w:cstheme="minorHAnsi"/>
                <w:sz w:val="24"/>
              </w:rPr>
            </w:pPr>
            <w:r w:rsidRPr="00E473CB">
              <w:rPr>
                <w:rFonts w:ascii="Arial Narrow" w:hAnsi="Arial Narrow" w:cstheme="minorHAnsi"/>
              </w:rPr>
              <w:t xml:space="preserve"> </w:t>
            </w:r>
          </w:p>
        </w:tc>
      </w:tr>
      <w:tr w:rsidR="008A72E9" w:rsidRPr="00E473CB" w:rsidTr="00CC252F">
        <w:tc>
          <w:tcPr>
            <w:tcW w:w="2720" w:type="dxa"/>
          </w:tcPr>
          <w:p w:rsidR="008A72E9" w:rsidRPr="00E473CB" w:rsidRDefault="008A72E9" w:rsidP="00CC252F">
            <w:pPr>
              <w:pStyle w:val="Normal1"/>
              <w:widowControl w:val="0"/>
              <w:rPr>
                <w:rFonts w:ascii="Arial Narrow" w:hAnsi="Arial Narrow" w:cstheme="minorHAnsi"/>
                <w:sz w:val="24"/>
              </w:rPr>
            </w:pPr>
            <w:r w:rsidRPr="00E473CB">
              <w:rPr>
                <w:rFonts w:ascii="Arial Narrow" w:hAnsi="Arial Narrow" w:cstheme="minorHAnsi"/>
                <w:b/>
              </w:rPr>
              <w:t>Meeting venue:</w:t>
            </w:r>
          </w:p>
        </w:tc>
        <w:tc>
          <w:tcPr>
            <w:tcW w:w="7804" w:type="dxa"/>
          </w:tcPr>
          <w:p w:rsidR="008A72E9" w:rsidRPr="00E473CB" w:rsidRDefault="008A72E9" w:rsidP="00CC252F">
            <w:pPr>
              <w:pStyle w:val="Normal1"/>
              <w:widowControl w:val="0"/>
              <w:rPr>
                <w:rFonts w:ascii="Arial Narrow" w:hAnsi="Arial Narrow" w:cstheme="minorHAnsi"/>
                <w:sz w:val="24"/>
              </w:rPr>
            </w:pPr>
          </w:p>
        </w:tc>
      </w:tr>
      <w:tr w:rsidR="008A72E9" w:rsidRPr="00E473CB" w:rsidTr="00CC252F">
        <w:tc>
          <w:tcPr>
            <w:tcW w:w="2720" w:type="dxa"/>
          </w:tcPr>
          <w:p w:rsidR="008A72E9" w:rsidRPr="00E473CB" w:rsidRDefault="008A72E9" w:rsidP="00CC252F">
            <w:pPr>
              <w:pStyle w:val="Normal1"/>
              <w:widowControl w:val="0"/>
              <w:rPr>
                <w:rFonts w:ascii="Arial Narrow" w:hAnsi="Arial Narrow" w:cstheme="minorHAnsi"/>
                <w:sz w:val="24"/>
              </w:rPr>
            </w:pPr>
            <w:r w:rsidRPr="00E473CB">
              <w:rPr>
                <w:rFonts w:ascii="Arial Narrow" w:hAnsi="Arial Narrow" w:cstheme="minorHAnsi"/>
                <w:b/>
              </w:rPr>
              <w:t>Attendees:</w:t>
            </w:r>
          </w:p>
        </w:tc>
        <w:tc>
          <w:tcPr>
            <w:tcW w:w="7804" w:type="dxa"/>
          </w:tcPr>
          <w:p w:rsidR="008A72E9" w:rsidRPr="00E473CB" w:rsidRDefault="008A72E9" w:rsidP="00CC252F">
            <w:pPr>
              <w:pStyle w:val="Normal1"/>
              <w:widowControl w:val="0"/>
              <w:rPr>
                <w:rFonts w:ascii="Arial Narrow" w:hAnsi="Arial Narrow" w:cstheme="minorHAnsi"/>
                <w:sz w:val="24"/>
              </w:rPr>
            </w:pPr>
            <w:r w:rsidRPr="00E473CB">
              <w:rPr>
                <w:rFonts w:ascii="Arial Narrow" w:hAnsi="Arial Narrow" w:cstheme="minorHAnsi"/>
              </w:rPr>
              <w:t xml:space="preserve"> </w:t>
            </w:r>
          </w:p>
        </w:tc>
      </w:tr>
      <w:tr w:rsidR="008A72E9" w:rsidRPr="00E473CB" w:rsidTr="00CC252F">
        <w:tc>
          <w:tcPr>
            <w:tcW w:w="2720" w:type="dxa"/>
          </w:tcPr>
          <w:p w:rsidR="008A72E9" w:rsidRPr="00E473CB" w:rsidRDefault="008A72E9" w:rsidP="00CC252F">
            <w:pPr>
              <w:pStyle w:val="Normal1"/>
              <w:widowControl w:val="0"/>
              <w:rPr>
                <w:rFonts w:ascii="Arial Narrow" w:hAnsi="Arial Narrow" w:cstheme="minorHAnsi"/>
                <w:sz w:val="24"/>
              </w:rPr>
            </w:pPr>
            <w:r w:rsidRPr="00E473CB">
              <w:rPr>
                <w:rFonts w:ascii="Arial Narrow" w:hAnsi="Arial Narrow" w:cstheme="minorHAnsi"/>
                <w:b/>
              </w:rPr>
              <w:t>Apologies:</w:t>
            </w:r>
          </w:p>
        </w:tc>
        <w:tc>
          <w:tcPr>
            <w:tcW w:w="7804" w:type="dxa"/>
          </w:tcPr>
          <w:p w:rsidR="008A72E9" w:rsidRPr="00E473CB" w:rsidRDefault="008A72E9" w:rsidP="00CC252F">
            <w:pPr>
              <w:pStyle w:val="Normal1"/>
              <w:widowControl w:val="0"/>
              <w:rPr>
                <w:rFonts w:ascii="Arial Narrow" w:hAnsi="Arial Narrow" w:cstheme="minorHAnsi"/>
                <w:sz w:val="24"/>
              </w:rPr>
            </w:pPr>
            <w:r w:rsidRPr="00E473CB">
              <w:rPr>
                <w:rFonts w:ascii="Arial Narrow" w:hAnsi="Arial Narrow" w:cstheme="minorHAnsi"/>
                <w:color w:val="FF0000"/>
              </w:rPr>
              <w:t xml:space="preserve"> </w:t>
            </w:r>
          </w:p>
        </w:tc>
      </w:tr>
    </w:tbl>
    <w:p w:rsidR="00E473CB" w:rsidRDefault="00E473CB" w:rsidP="00E473CB">
      <w:pPr>
        <w:rPr>
          <w:rFonts w:ascii="Arial Narrow" w:hAnsi="Arial Narrow" w:cstheme="minorHAnsi"/>
          <w:sz w:val="24"/>
        </w:rPr>
      </w:pPr>
    </w:p>
    <w:p w:rsidR="00A66C3E" w:rsidRPr="00E473CB" w:rsidRDefault="00A66C3E" w:rsidP="00E473CB">
      <w:pPr>
        <w:rPr>
          <w:rFonts w:ascii="Arial Narrow" w:hAnsi="Arial Narrow" w:cstheme="minorHAnsi"/>
          <w:sz w:val="24"/>
        </w:rPr>
      </w:pPr>
    </w:p>
    <w:tbl>
      <w:tblPr>
        <w:tblW w:w="10530"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600" w:firstRow="0" w:lastRow="0" w:firstColumn="0" w:lastColumn="0" w:noHBand="1" w:noVBand="1"/>
      </w:tblPr>
      <w:tblGrid>
        <w:gridCol w:w="570"/>
        <w:gridCol w:w="9960"/>
      </w:tblGrid>
      <w:tr w:rsidR="00E473CB" w:rsidRPr="00E473CB" w:rsidTr="00CC252F">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1.</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MEETING OPEN</w:t>
            </w:r>
          </w:p>
        </w:tc>
      </w:tr>
      <w:tr w:rsidR="00E473CB" w:rsidRPr="00E473CB" w:rsidTr="00CC252F">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2.</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MINUTES OF THE PREVIOUS ANNUAL GENERAL MEETING</w:t>
            </w:r>
          </w:p>
        </w:tc>
      </w:tr>
      <w:tr w:rsidR="00E473CB" w:rsidRPr="00E473CB" w:rsidTr="00CC252F">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3.</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BUSINESS ARISING FROM MINUTES OF PREVIOUS ANNUAL GENERAL MEETING</w:t>
            </w:r>
          </w:p>
        </w:tc>
      </w:tr>
      <w:tr w:rsidR="00E473CB" w:rsidRPr="00E473CB" w:rsidTr="00CC252F">
        <w:tc>
          <w:tcPr>
            <w:tcW w:w="570" w:type="dxa"/>
            <w:vMerge w:val="restart"/>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4.</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 xml:space="preserve">PRESIDENT’S REPORT </w:t>
            </w:r>
            <w:r w:rsidRPr="00E473CB">
              <w:rPr>
                <w:rFonts w:ascii="Arial Narrow" w:hAnsi="Arial Narrow" w:cstheme="minorHAnsi"/>
                <w:i/>
                <w:color w:val="666666"/>
              </w:rPr>
              <w:t>The president presents their report and the meeting votes to adopt the report.</w:t>
            </w:r>
          </w:p>
        </w:tc>
      </w:tr>
      <w:tr w:rsidR="00E473CB" w:rsidRPr="00E473CB" w:rsidTr="00CC252F">
        <w:tc>
          <w:tcPr>
            <w:tcW w:w="570" w:type="dxa"/>
            <w:vMerge/>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rPr>
              <w:t>1. That the president’s report be adopted</w:t>
            </w:r>
          </w:p>
        </w:tc>
      </w:tr>
      <w:tr w:rsidR="00E473CB" w:rsidRPr="00E473CB" w:rsidTr="00CC252F">
        <w:trPr>
          <w:trHeight w:val="151"/>
        </w:trPr>
        <w:tc>
          <w:tcPr>
            <w:tcW w:w="570" w:type="dxa"/>
            <w:vMerge w:val="restart"/>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5.</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 xml:space="preserve">TREASURER’S REPORT AND FINANCIAL STATEMENT </w:t>
            </w:r>
            <w:r w:rsidRPr="00E473CB">
              <w:rPr>
                <w:rFonts w:ascii="Arial Narrow" w:hAnsi="Arial Narrow" w:cstheme="minorHAnsi"/>
                <w:i/>
                <w:color w:val="666666"/>
              </w:rPr>
              <w:t>The treasurer presents their report, as well as the annual financial statement and audit [or verification] report. The meeting votes separately to adopt each.</w:t>
            </w:r>
          </w:p>
        </w:tc>
      </w:tr>
      <w:tr w:rsidR="00E473CB" w:rsidRPr="00E473CB" w:rsidTr="00CC252F">
        <w:trPr>
          <w:trHeight w:val="150"/>
        </w:trPr>
        <w:tc>
          <w:tcPr>
            <w:tcW w:w="570" w:type="dxa"/>
            <w:vMerge/>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rPr>
            </w:pPr>
            <w:r w:rsidRPr="00E473CB">
              <w:rPr>
                <w:rFonts w:ascii="Arial Narrow" w:hAnsi="Arial Narrow" w:cstheme="minorHAnsi"/>
              </w:rPr>
              <w:t>1. That the treasurer’s report be adopted</w:t>
            </w:r>
          </w:p>
        </w:tc>
      </w:tr>
      <w:tr w:rsidR="00E473CB" w:rsidRPr="00E473CB" w:rsidTr="00CC252F">
        <w:trPr>
          <w:trHeight w:val="150"/>
        </w:trPr>
        <w:tc>
          <w:tcPr>
            <w:tcW w:w="570" w:type="dxa"/>
            <w:vMerge/>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rPr>
            </w:pPr>
            <w:r w:rsidRPr="00E473CB">
              <w:rPr>
                <w:rFonts w:ascii="Arial Narrow" w:hAnsi="Arial Narrow" w:cstheme="minorHAnsi"/>
              </w:rPr>
              <w:t xml:space="preserve">2. That the annual financial statement and audit [or verification] report for the 201#/1# </w:t>
            </w:r>
            <w:proofErr w:type="gramStart"/>
            <w:r w:rsidRPr="00E473CB">
              <w:rPr>
                <w:rFonts w:ascii="Arial Narrow" w:hAnsi="Arial Narrow" w:cstheme="minorHAnsi"/>
              </w:rPr>
              <w:t>financial year</w:t>
            </w:r>
            <w:proofErr w:type="gramEnd"/>
            <w:r w:rsidRPr="00E473CB">
              <w:rPr>
                <w:rFonts w:ascii="Arial Narrow" w:hAnsi="Arial Narrow" w:cstheme="minorHAnsi"/>
              </w:rPr>
              <w:t xml:space="preserve"> be received and adopted</w:t>
            </w:r>
          </w:p>
        </w:tc>
      </w:tr>
      <w:tr w:rsidR="00E473CB" w:rsidRPr="00E473CB" w:rsidTr="00CC252F">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i/>
                <w:color w:val="666666"/>
                <w:lang w:val="en-AU"/>
              </w:rPr>
            </w:pPr>
            <w:r w:rsidRPr="00E473CB">
              <w:rPr>
                <w:rFonts w:ascii="Arial Narrow" w:hAnsi="Arial Narrow" w:cstheme="minorHAnsi"/>
              </w:rPr>
              <w:t xml:space="preserve">Confirm income tax exempt status </w:t>
            </w:r>
            <w:r w:rsidRPr="00E473CB">
              <w:rPr>
                <w:rFonts w:ascii="Arial Narrow" w:hAnsi="Arial Narrow" w:cstheme="minorHAnsi"/>
                <w:i/>
                <w:color w:val="666666"/>
              </w:rPr>
              <w:t xml:space="preserve">At the first management committee meeting following the AGM, confirm income tax exempt status as per the ATO’s </w:t>
            </w:r>
            <w:hyperlink r:id="rId8" w:history="1">
              <w:r w:rsidRPr="00E473CB">
                <w:rPr>
                  <w:rStyle w:val="Hyperlink"/>
                  <w:rFonts w:ascii="Arial Narrow" w:hAnsi="Arial Narrow" w:cstheme="minorHAnsi"/>
                  <w:lang w:val="en-AU"/>
                </w:rPr>
                <w:t>Income Tax Exemption and Sporting Clubs</w:t>
              </w:r>
            </w:hyperlink>
            <w:r w:rsidRPr="00E473CB">
              <w:rPr>
                <w:rFonts w:ascii="Arial Narrow" w:hAnsi="Arial Narrow" w:cstheme="minorHAnsi"/>
                <w:i/>
                <w:color w:val="666666"/>
                <w:lang w:val="en-AU"/>
              </w:rPr>
              <w:t xml:space="preserve"> worksheet</w:t>
            </w:r>
            <w:r w:rsidRPr="00E473CB">
              <w:rPr>
                <w:rFonts w:ascii="Arial Narrow" w:hAnsi="Arial Narrow" w:cstheme="minorHAnsi"/>
                <w:i/>
                <w:color w:val="666666"/>
              </w:rPr>
              <w:t>.</w:t>
            </w:r>
          </w:p>
        </w:tc>
      </w:tr>
      <w:tr w:rsidR="00E473CB" w:rsidRPr="00E473CB" w:rsidTr="00CC252F">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6.</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 xml:space="preserve">SUBCOMMITTEE AND ANY OTHER REPORTS </w:t>
            </w:r>
            <w:r w:rsidRPr="00E473CB">
              <w:rPr>
                <w:rFonts w:ascii="Arial Narrow" w:hAnsi="Arial Narrow" w:cstheme="minorHAnsi"/>
                <w:i/>
                <w:color w:val="666666"/>
              </w:rPr>
              <w:t>Attach reports.</w:t>
            </w:r>
          </w:p>
        </w:tc>
      </w:tr>
      <w:tr w:rsidR="00E473CB" w:rsidRPr="00E473CB" w:rsidTr="00CC252F">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7.</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 xml:space="preserve">ELECTION OF MANAGEMENT COMMITTEE </w:t>
            </w:r>
            <w:r w:rsidRPr="00E473CB">
              <w:rPr>
                <w:rFonts w:ascii="Arial Narrow" w:hAnsi="Arial Narrow" w:cstheme="minorHAnsi"/>
                <w:i/>
                <w:color w:val="666666"/>
              </w:rPr>
              <w:t xml:space="preserve">Prior to elections, advise all candidates </w:t>
            </w:r>
            <w:proofErr w:type="gramStart"/>
            <w:r w:rsidRPr="00E473CB">
              <w:rPr>
                <w:rFonts w:ascii="Arial Narrow" w:hAnsi="Arial Narrow" w:cstheme="minorHAnsi"/>
                <w:i/>
                <w:color w:val="666666"/>
              </w:rPr>
              <w:t>whether or not</w:t>
            </w:r>
            <w:proofErr w:type="gramEnd"/>
            <w:r w:rsidRPr="00E473CB">
              <w:rPr>
                <w:rFonts w:ascii="Arial Narrow" w:hAnsi="Arial Narrow" w:cstheme="minorHAnsi"/>
                <w:i/>
                <w:color w:val="666666"/>
              </w:rPr>
              <w:t xml:space="preserve"> the association has public liability insurance and if so, the level of cover.</w:t>
            </w:r>
          </w:p>
        </w:tc>
      </w:tr>
      <w:tr w:rsidR="00E473CB" w:rsidRPr="00E473CB" w:rsidTr="00CC252F">
        <w:trPr>
          <w:trHeight w:val="69"/>
        </w:trPr>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8.</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APPOINTMENT OF VOLUNTEERS TO FILL OTHER DESIGNATED POSITIONS</w:t>
            </w:r>
          </w:p>
        </w:tc>
      </w:tr>
      <w:tr w:rsidR="00E473CB" w:rsidRPr="00E473CB" w:rsidTr="00CC252F">
        <w:trPr>
          <w:trHeight w:val="69"/>
        </w:trPr>
        <w:tc>
          <w:tcPr>
            <w:tcW w:w="570" w:type="dxa"/>
            <w:vMerge w:val="restart"/>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9</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APPOINTMENT OF AUDITOR [OR ACCOUNTANT] FOR THE 201#/1# FINANCIAL YEAR</w:t>
            </w:r>
          </w:p>
        </w:tc>
      </w:tr>
      <w:tr w:rsidR="00E473CB" w:rsidRPr="00E473CB" w:rsidTr="00CC252F">
        <w:trPr>
          <w:trHeight w:val="69"/>
        </w:trPr>
        <w:tc>
          <w:tcPr>
            <w:tcW w:w="570" w:type="dxa"/>
            <w:vMerge/>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rPr>
              <w:t xml:space="preserve">1. That [insert name] be appointed as the association’s auditor [or accountant] for the 201#/1# </w:t>
            </w:r>
            <w:proofErr w:type="gramStart"/>
            <w:r w:rsidRPr="00E473CB">
              <w:rPr>
                <w:rFonts w:ascii="Arial Narrow" w:hAnsi="Arial Narrow" w:cstheme="minorHAnsi"/>
              </w:rPr>
              <w:t>financial year</w:t>
            </w:r>
            <w:proofErr w:type="gramEnd"/>
            <w:r w:rsidRPr="00E473CB">
              <w:rPr>
                <w:rFonts w:ascii="Arial Narrow" w:hAnsi="Arial Narrow" w:cstheme="minorHAnsi"/>
              </w:rPr>
              <w:t>.</w:t>
            </w:r>
          </w:p>
        </w:tc>
      </w:tr>
      <w:tr w:rsidR="00E473CB" w:rsidRPr="00E473CB" w:rsidTr="00CC252F">
        <w:trPr>
          <w:trHeight w:val="69"/>
        </w:trPr>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10.</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 xml:space="preserve">APPOINTMENT OF PATRON </w:t>
            </w:r>
            <w:r w:rsidRPr="00E473CB">
              <w:rPr>
                <w:rFonts w:ascii="Arial Narrow" w:hAnsi="Arial Narrow" w:cstheme="minorHAnsi"/>
                <w:i/>
                <w:color w:val="666666"/>
              </w:rPr>
              <w:t>If necessary.</w:t>
            </w:r>
          </w:p>
        </w:tc>
      </w:tr>
      <w:tr w:rsidR="00E473CB" w:rsidRPr="00E473CB" w:rsidTr="00CC252F">
        <w:trPr>
          <w:trHeight w:val="69"/>
        </w:trPr>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11.</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 xml:space="preserve">DETERMINATION OF FEES </w:t>
            </w:r>
            <w:r w:rsidRPr="00E473CB">
              <w:rPr>
                <w:rFonts w:ascii="Arial Narrow" w:hAnsi="Arial Narrow" w:cstheme="minorHAnsi"/>
                <w:i/>
                <w:color w:val="666666"/>
              </w:rPr>
              <w:t>If required by the association’s rules to be determined by members at a general meeting.</w:t>
            </w:r>
          </w:p>
        </w:tc>
      </w:tr>
      <w:tr w:rsidR="00E473CB" w:rsidRPr="00E473CB" w:rsidTr="00CC252F">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t>12.</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ELECTION OF LIFE MEMBERS</w:t>
            </w:r>
          </w:p>
        </w:tc>
      </w:tr>
      <w:tr w:rsidR="00E473CB" w:rsidRPr="00E473CB" w:rsidTr="00CC252F">
        <w:trPr>
          <w:trHeight w:val="144"/>
        </w:trPr>
        <w:tc>
          <w:tcPr>
            <w:tcW w:w="570" w:type="dxa"/>
            <w:vMerge w:val="restart"/>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sz w:val="24"/>
              </w:rPr>
            </w:pPr>
            <w:r w:rsidRPr="00E473CB">
              <w:rPr>
                <w:rFonts w:ascii="Arial Narrow" w:hAnsi="Arial Narrow" w:cstheme="minorHAnsi"/>
                <w:b/>
              </w:rPr>
              <w:lastRenderedPageBreak/>
              <w:t>13.</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i/>
                <w:color w:val="666666"/>
              </w:rPr>
            </w:pPr>
            <w:r w:rsidRPr="00E473CB">
              <w:rPr>
                <w:rFonts w:ascii="Arial Narrow" w:hAnsi="Arial Narrow" w:cstheme="minorHAnsi"/>
                <w:b/>
              </w:rPr>
              <w:t xml:space="preserve">SPECIAL RESOLUTION[S] </w:t>
            </w:r>
            <w:r w:rsidRPr="00E473CB">
              <w:rPr>
                <w:rFonts w:ascii="Arial Narrow" w:hAnsi="Arial Narrow" w:cstheme="minorHAnsi"/>
                <w:i/>
                <w:color w:val="666666"/>
              </w:rPr>
              <w:t xml:space="preserve">Include the full wording of any proposed special resolutions, for which due notice has been given. </w:t>
            </w:r>
            <w:r w:rsidRPr="00E473CB">
              <w:rPr>
                <w:rFonts w:ascii="Arial Narrow" w:hAnsi="Arial Narrow" w:cstheme="minorHAnsi"/>
                <w:b/>
                <w:i/>
                <w:color w:val="666666"/>
              </w:rPr>
              <w:t>Good example:</w:t>
            </w:r>
            <w:r w:rsidRPr="00E473CB">
              <w:rPr>
                <w:rFonts w:ascii="Arial Narrow" w:hAnsi="Arial Narrow" w:cstheme="minorHAnsi"/>
                <w:i/>
                <w:color w:val="666666"/>
              </w:rPr>
              <w:t xml:space="preserve"> That the association adopts its proposed new rules as the rules of the association. </w:t>
            </w:r>
            <w:r w:rsidRPr="00E473CB">
              <w:rPr>
                <w:rFonts w:ascii="Arial Narrow" w:hAnsi="Arial Narrow" w:cstheme="minorHAnsi"/>
                <w:b/>
                <w:i/>
                <w:color w:val="666666"/>
              </w:rPr>
              <w:t>Poor example:</w:t>
            </w:r>
            <w:r w:rsidRPr="00E473CB">
              <w:rPr>
                <w:rFonts w:ascii="Arial Narrow" w:hAnsi="Arial Narrow" w:cstheme="minorHAnsi"/>
                <w:i/>
                <w:color w:val="666666"/>
              </w:rPr>
              <w:t xml:space="preserve"> Adoption of new rules.</w:t>
            </w:r>
          </w:p>
        </w:tc>
      </w:tr>
      <w:tr w:rsidR="00E473CB" w:rsidRPr="00E473CB" w:rsidTr="00CC252F">
        <w:trPr>
          <w:trHeight w:val="144"/>
        </w:trPr>
        <w:tc>
          <w:tcPr>
            <w:tcW w:w="570" w:type="dxa"/>
            <w:vMerge/>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rPr>
            </w:pPr>
            <w:r w:rsidRPr="00E473CB">
              <w:rPr>
                <w:rFonts w:ascii="Arial Narrow" w:hAnsi="Arial Narrow" w:cstheme="minorHAnsi"/>
              </w:rPr>
              <w:t xml:space="preserve">1. </w:t>
            </w:r>
          </w:p>
        </w:tc>
      </w:tr>
      <w:tr w:rsidR="00E473CB" w:rsidRPr="00E473CB" w:rsidTr="00CC252F">
        <w:tc>
          <w:tcPr>
            <w:tcW w:w="57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14.</w:t>
            </w:r>
          </w:p>
        </w:tc>
        <w:tc>
          <w:tcPr>
            <w:tcW w:w="9960" w:type="dxa"/>
            <w:tcMar>
              <w:top w:w="100" w:type="dxa"/>
              <w:left w:w="100" w:type="dxa"/>
              <w:bottom w:w="100" w:type="dxa"/>
              <w:right w:w="100" w:type="dxa"/>
            </w:tcMar>
          </w:tcPr>
          <w:p w:rsidR="00E473CB" w:rsidRPr="00E473CB" w:rsidRDefault="00E473CB" w:rsidP="00CC252F">
            <w:pPr>
              <w:pStyle w:val="Normal1"/>
              <w:widowControl w:val="0"/>
              <w:spacing w:line="240" w:lineRule="auto"/>
              <w:rPr>
                <w:rFonts w:ascii="Arial Narrow" w:hAnsi="Arial Narrow" w:cstheme="minorHAnsi"/>
                <w:b/>
              </w:rPr>
            </w:pPr>
            <w:r w:rsidRPr="00E473CB">
              <w:rPr>
                <w:rFonts w:ascii="Arial Narrow" w:hAnsi="Arial Narrow" w:cstheme="minorHAnsi"/>
                <w:b/>
              </w:rPr>
              <w:t>MEETING CLOSE</w:t>
            </w:r>
          </w:p>
        </w:tc>
      </w:tr>
    </w:tbl>
    <w:p w:rsidR="00E473CB" w:rsidRDefault="00E473CB" w:rsidP="00E473CB"/>
    <w:p w:rsidR="00E473CB" w:rsidRDefault="00E473CB" w:rsidP="00E473CB">
      <w:pPr>
        <w:pStyle w:val="Normal1"/>
        <w:widowControl w:val="0"/>
        <w:spacing w:line="240" w:lineRule="auto"/>
      </w:pPr>
      <w:r>
        <w:rPr>
          <w:b/>
          <w:i/>
          <w:color w:val="666666"/>
          <w:sz w:val="18"/>
        </w:rPr>
        <w:t xml:space="preserve">NB: </w:t>
      </w:r>
      <w:r>
        <w:rPr>
          <w:i/>
          <w:color w:val="666666"/>
          <w:sz w:val="18"/>
        </w:rPr>
        <w:t>The annual general meeting should run for 30 to 45 minutes, subject to the use of a set agenda and good preparation by the management committee. Meetings require a commitment of time by attendees, so every effort should be made to make the best use of that valuable time. Use this Annual General Meeting Agenda Template in conjunction with the Annual General Meeting Minute Keeping Template.</w:t>
      </w:r>
    </w:p>
    <w:p w:rsidR="00E473CB" w:rsidRDefault="00E473CB" w:rsidP="00E473CB"/>
    <w:p w:rsidR="00E473CB" w:rsidRPr="00E473CB" w:rsidRDefault="00E473CB" w:rsidP="00E473CB"/>
    <w:sectPr w:rsidR="00E473CB" w:rsidRPr="00E473CB" w:rsidSect="00F01921">
      <w:headerReference w:type="default" r:id="rId9"/>
      <w:footerReference w:type="default" r:id="rId10"/>
      <w:headerReference w:type="first" r:id="rId11"/>
      <w:footerReference w:type="first" r:id="rId12"/>
      <w:type w:val="continuous"/>
      <w:pgSz w:w="11899" w:h="16838" w:code="9"/>
      <w:pgMar w:top="720" w:right="720" w:bottom="720" w:left="720"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2A2" w:rsidRDefault="00C002A2" w:rsidP="004469AE">
      <w:r>
        <w:separator/>
      </w:r>
    </w:p>
  </w:endnote>
  <w:endnote w:type="continuationSeparator" w:id="0">
    <w:p w:rsidR="00C002A2" w:rsidRDefault="00C002A2" w:rsidP="0044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Grande">
    <w:altName w:val="DokChampa"/>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EC4" w:rsidRPr="00EB39DD" w:rsidRDefault="00EB39DD" w:rsidP="00605169">
    <w:pPr>
      <w:pStyle w:val="Footer"/>
      <w:pBdr>
        <w:top w:val="single" w:sz="4" w:space="1" w:color="4F81BD" w:themeColor="accent1"/>
      </w:pBdr>
      <w:rPr>
        <w:color w:val="808080" w:themeColor="background1" w:themeShade="80"/>
      </w:rPr>
    </w:pPr>
    <w:r>
      <w:rPr>
        <w:color w:val="808080" w:themeColor="background1" w:themeShade="80"/>
      </w:rPr>
      <w:t xml:space="preserve"># | </w:t>
    </w:r>
    <w:r w:rsidRPr="00AC428D">
      <w:rPr>
        <w:color w:val="808080" w:themeColor="background1" w:themeShade="80"/>
        <w:spacing w:val="60"/>
      </w:rPr>
      <w:t>Page</w:t>
    </w:r>
    <w:r w:rsidRPr="00AC428D">
      <w:rPr>
        <w:color w:val="808080" w:themeColor="background1" w:themeShade="80"/>
      </w:rPr>
      <w:t xml:space="preserve"> </w:t>
    </w:r>
    <w:r w:rsidRPr="00AC428D">
      <w:rPr>
        <w:color w:val="808080" w:themeColor="background1" w:themeShade="80"/>
      </w:rPr>
      <w:fldChar w:fldCharType="begin"/>
    </w:r>
    <w:r w:rsidRPr="00AC428D">
      <w:rPr>
        <w:color w:val="808080" w:themeColor="background1" w:themeShade="80"/>
      </w:rPr>
      <w:instrText xml:space="preserve"> PAGE   \* MERGEFORMAT </w:instrText>
    </w:r>
    <w:r w:rsidRPr="00AC428D">
      <w:rPr>
        <w:color w:val="808080" w:themeColor="background1" w:themeShade="80"/>
      </w:rPr>
      <w:fldChar w:fldCharType="separate"/>
    </w:r>
    <w:r w:rsidR="00605169" w:rsidRPr="00605169">
      <w:rPr>
        <w:b/>
        <w:bCs/>
        <w:noProof/>
        <w:color w:val="808080" w:themeColor="background1" w:themeShade="80"/>
      </w:rPr>
      <w:t>2</w:t>
    </w:r>
    <w:r w:rsidRPr="00AC428D">
      <w:rPr>
        <w:b/>
        <w:bCs/>
        <w:noProof/>
        <w:color w:val="808080" w:themeColor="background1" w:themeShade="80"/>
      </w:rPr>
      <w:fldChar w:fldCharType="end"/>
    </w:r>
  </w:p>
  <w:p w:rsidR="001D21E2" w:rsidRDefault="001D21E2" w:rsidP="00446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8D" w:rsidRDefault="00AC428D" w:rsidP="00605169">
    <w:pPr>
      <w:pStyle w:val="Footer"/>
      <w:pBdr>
        <w:top w:val="single" w:sz="4" w:space="1" w:color="A5A5A5" w:themeColor="background1" w:themeShade="A5"/>
      </w:pBdr>
      <w:jc w:val="right"/>
      <w:rPr>
        <w:color w:val="808080" w:themeColor="background1" w:themeShade="80"/>
      </w:rPr>
    </w:pPr>
    <w:r>
      <w:rPr>
        <w:color w:val="808080" w:themeColor="background1" w:themeShade="80"/>
      </w:rPr>
      <w:t xml:space="preserve"># | </w:t>
    </w:r>
    <w:r w:rsidRPr="00AC428D">
      <w:rPr>
        <w:color w:val="808080" w:themeColor="background1" w:themeShade="80"/>
        <w:spacing w:val="60"/>
      </w:rPr>
      <w:t>Page</w:t>
    </w:r>
    <w:r w:rsidRPr="00AC428D">
      <w:rPr>
        <w:color w:val="808080" w:themeColor="background1" w:themeShade="80"/>
      </w:rPr>
      <w:t xml:space="preserve"> </w:t>
    </w:r>
    <w:r w:rsidRPr="00AC428D">
      <w:rPr>
        <w:color w:val="808080" w:themeColor="background1" w:themeShade="80"/>
      </w:rPr>
      <w:fldChar w:fldCharType="begin"/>
    </w:r>
    <w:r w:rsidRPr="00AC428D">
      <w:rPr>
        <w:color w:val="808080" w:themeColor="background1" w:themeShade="80"/>
      </w:rPr>
      <w:instrText xml:space="preserve"> PAGE   \* MERGEFORMAT </w:instrText>
    </w:r>
    <w:r w:rsidRPr="00AC428D">
      <w:rPr>
        <w:color w:val="808080" w:themeColor="background1" w:themeShade="80"/>
      </w:rPr>
      <w:fldChar w:fldCharType="separate"/>
    </w:r>
    <w:r w:rsidR="00D95E1D" w:rsidRPr="00D95E1D">
      <w:rPr>
        <w:b/>
        <w:bCs/>
        <w:noProof/>
        <w:color w:val="808080" w:themeColor="background1" w:themeShade="80"/>
      </w:rPr>
      <w:t>1</w:t>
    </w:r>
    <w:r w:rsidRPr="00AC428D">
      <w:rPr>
        <w:b/>
        <w:bCs/>
        <w:noProof/>
        <w:color w:val="808080" w:themeColor="background1" w:themeShade="80"/>
      </w:rPr>
      <w:fldChar w:fldCharType="end"/>
    </w:r>
  </w:p>
  <w:p w:rsidR="00AC428D" w:rsidRDefault="00AC428D" w:rsidP="00AC428D">
    <w:pPr>
      <w:pStyle w:val="Footer"/>
      <w:tabs>
        <w:tab w:val="clear" w:pos="4320"/>
        <w:tab w:val="clear" w:pos="8640"/>
        <w:tab w:val="right" w:pos="10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2A2" w:rsidRDefault="00C002A2" w:rsidP="004469AE">
      <w:r>
        <w:separator/>
      </w:r>
    </w:p>
  </w:footnote>
  <w:footnote w:type="continuationSeparator" w:id="0">
    <w:p w:rsidR="00C002A2" w:rsidRDefault="00C002A2" w:rsidP="0044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AC9" w:rsidRDefault="00540AC9">
    <w:pPr>
      <w:pStyle w:val="Header"/>
    </w:pPr>
    <w:r>
      <w:rPr>
        <w:noProof/>
        <w:color w:val="FFFFFF" w:themeColor="background1"/>
        <w:lang w:eastAsia="en-AU"/>
      </w:rPr>
      <w:drawing>
        <wp:inline distT="0" distB="0" distL="0" distR="0" wp14:anchorId="13DB5B9C" wp14:editId="615621DF">
          <wp:extent cx="495028" cy="354842"/>
          <wp:effectExtent l="0" t="0" r="63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6448" t="15258" r="19014" b="19332"/>
                  <a:stretch/>
                </pic:blipFill>
                <pic:spPr bwMode="auto">
                  <a:xfrm>
                    <a:off x="0" y="0"/>
                    <a:ext cx="495303" cy="35503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2A7" w:rsidRDefault="001F1D51">
    <w:pPr>
      <w:pStyle w:val="Header"/>
    </w:pPr>
    <w:r>
      <w:rPr>
        <w:noProof/>
        <w:lang w:eastAsia="en-AU"/>
      </w:rPr>
      <w:drawing>
        <wp:anchor distT="0" distB="0" distL="114300" distR="114300" simplePos="0" relativeHeight="251658240" behindDoc="0" locked="0" layoutInCell="1" allowOverlap="1" wp14:anchorId="405E5CAD" wp14:editId="7F162B91">
          <wp:simplePos x="0" y="0"/>
          <wp:positionH relativeFrom="column">
            <wp:posOffset>-457200</wp:posOffset>
          </wp:positionH>
          <wp:positionV relativeFrom="paragraph">
            <wp:posOffset>-226695</wp:posOffset>
          </wp:positionV>
          <wp:extent cx="7576185" cy="1533525"/>
          <wp:effectExtent l="0" t="0" r="5715" b="9525"/>
          <wp:wrapSquare wrapText="bothSides"/>
          <wp:docPr id="5" name="Picture 5" descr="E:\PHOTODATA\Dept\Community and Cultural Services\Sport Recreation\Photoshop\Go Clubs circle Jan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OTODATA\Dept\Community and Cultural Services\Sport Recreation\Photoshop\Go Clubs circle Jan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in;height:3in" o:bullet="t"/>
    </w:pict>
  </w:numPicBullet>
  <w:abstractNum w:abstractNumId="0" w15:restartNumberingAfterBreak="0">
    <w:nsid w:val="0F584884"/>
    <w:multiLevelType w:val="multilevel"/>
    <w:tmpl w:val="6914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534FA"/>
    <w:multiLevelType w:val="hybridMultilevel"/>
    <w:tmpl w:val="1794F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5D401BD"/>
    <w:multiLevelType w:val="hybridMultilevel"/>
    <w:tmpl w:val="9A623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0C2F2E"/>
    <w:multiLevelType w:val="multilevel"/>
    <w:tmpl w:val="6C8C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B4590"/>
    <w:multiLevelType w:val="hybridMultilevel"/>
    <w:tmpl w:val="EEB0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F6724"/>
    <w:multiLevelType w:val="hybridMultilevel"/>
    <w:tmpl w:val="63B240CA"/>
    <w:lvl w:ilvl="0" w:tplc="F09AFDD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56638A"/>
    <w:multiLevelType w:val="multilevel"/>
    <w:tmpl w:val="00000000"/>
    <w:lvl w:ilvl="0">
      <w:start w:val="1"/>
      <w:numFmt w:val="decimal"/>
      <w:pStyle w:val="HC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8A7AF1"/>
    <w:multiLevelType w:val="multilevel"/>
    <w:tmpl w:val="18A27E92"/>
    <w:lvl w:ilvl="0">
      <w:start w:val="5"/>
      <w:numFmt w:val="decimal"/>
      <w:lvlText w:val="%1"/>
      <w:lvlJc w:val="left"/>
      <w:pPr>
        <w:tabs>
          <w:tab w:val="num" w:pos="1480"/>
        </w:tabs>
        <w:ind w:left="1480" w:hanging="400"/>
      </w:pPr>
      <w:rPr>
        <w:rFonts w:hint="default"/>
      </w:rPr>
    </w:lvl>
    <w:lvl w:ilvl="1">
      <w:start w:val="1"/>
      <w:numFmt w:val="decimal"/>
      <w:pStyle w:val="HCHeading2"/>
      <w:lvlText w:val="%1.%2"/>
      <w:lvlJc w:val="left"/>
      <w:pPr>
        <w:tabs>
          <w:tab w:val="num" w:pos="2160"/>
        </w:tabs>
        <w:ind w:left="2160" w:hanging="720"/>
      </w:pPr>
      <w:rPr>
        <w:rFonts w:hint="default"/>
      </w:rPr>
    </w:lvl>
    <w:lvl w:ilvl="2">
      <w:start w:val="1"/>
      <w:numFmt w:val="decimal"/>
      <w:pStyle w:val="HCHeading3"/>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44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760"/>
        </w:tabs>
        <w:ind w:left="5760" w:hanging="2160"/>
      </w:pPr>
      <w:rPr>
        <w:rFonts w:hint="default"/>
      </w:rPr>
    </w:lvl>
    <w:lvl w:ilvl="8">
      <w:start w:val="1"/>
      <w:numFmt w:val="decimal"/>
      <w:lvlText w:val="%1.%2.%3.%4.%5.%6.%7.%8.%9"/>
      <w:lvlJc w:val="left"/>
      <w:pPr>
        <w:tabs>
          <w:tab w:val="num" w:pos="6120"/>
        </w:tabs>
        <w:ind w:left="6120" w:hanging="2160"/>
      </w:pPr>
      <w:rPr>
        <w:rFonts w:hint="default"/>
      </w:rPr>
    </w:lvl>
  </w:abstractNum>
  <w:abstractNum w:abstractNumId="8" w15:restartNumberingAfterBreak="0">
    <w:nsid w:val="74E548BA"/>
    <w:multiLevelType w:val="hybridMultilevel"/>
    <w:tmpl w:val="9AF88E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B140305"/>
    <w:multiLevelType w:val="hybridMultilevel"/>
    <w:tmpl w:val="30B29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7"/>
  </w:num>
  <w:num w:numId="4">
    <w:abstractNumId w:val="1"/>
  </w:num>
  <w:num w:numId="5">
    <w:abstractNumId w:val="8"/>
  </w:num>
  <w:num w:numId="6">
    <w:abstractNumId w:val="0"/>
  </w:num>
  <w:num w:numId="7">
    <w:abstractNumId w:val="3"/>
  </w:num>
  <w:num w:numId="8">
    <w:abstractNumId w:val="1"/>
  </w:num>
  <w:num w:numId="9">
    <w:abstractNumId w:val="9"/>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0"/>
    <w:rsid w:val="00035A79"/>
    <w:rsid w:val="000B2D51"/>
    <w:rsid w:val="000E115A"/>
    <w:rsid w:val="00120FC3"/>
    <w:rsid w:val="00152004"/>
    <w:rsid w:val="001546D9"/>
    <w:rsid w:val="001551FC"/>
    <w:rsid w:val="001A1EEE"/>
    <w:rsid w:val="001D21E2"/>
    <w:rsid w:val="001F1D51"/>
    <w:rsid w:val="001F5A75"/>
    <w:rsid w:val="00221672"/>
    <w:rsid w:val="0023272B"/>
    <w:rsid w:val="002352AD"/>
    <w:rsid w:val="002476C8"/>
    <w:rsid w:val="00265581"/>
    <w:rsid w:val="002B53E6"/>
    <w:rsid w:val="003C0118"/>
    <w:rsid w:val="00415EC4"/>
    <w:rsid w:val="004469AE"/>
    <w:rsid w:val="00491EFC"/>
    <w:rsid w:val="004C2984"/>
    <w:rsid w:val="00531B41"/>
    <w:rsid w:val="00540AC9"/>
    <w:rsid w:val="00544380"/>
    <w:rsid w:val="005621AB"/>
    <w:rsid w:val="005672A7"/>
    <w:rsid w:val="00570244"/>
    <w:rsid w:val="005802E0"/>
    <w:rsid w:val="00605169"/>
    <w:rsid w:val="00606AB6"/>
    <w:rsid w:val="006100F8"/>
    <w:rsid w:val="00624226"/>
    <w:rsid w:val="006553F8"/>
    <w:rsid w:val="00655F53"/>
    <w:rsid w:val="00695817"/>
    <w:rsid w:val="00696814"/>
    <w:rsid w:val="006E2E64"/>
    <w:rsid w:val="0070199A"/>
    <w:rsid w:val="00706F37"/>
    <w:rsid w:val="0070753D"/>
    <w:rsid w:val="007157B6"/>
    <w:rsid w:val="007A0F94"/>
    <w:rsid w:val="007A4A52"/>
    <w:rsid w:val="007D0A3C"/>
    <w:rsid w:val="00815EA8"/>
    <w:rsid w:val="00832B53"/>
    <w:rsid w:val="00870558"/>
    <w:rsid w:val="00873BB8"/>
    <w:rsid w:val="00884E88"/>
    <w:rsid w:val="008A0DD6"/>
    <w:rsid w:val="008A72E9"/>
    <w:rsid w:val="008B2AAF"/>
    <w:rsid w:val="008C4827"/>
    <w:rsid w:val="008D2FB1"/>
    <w:rsid w:val="009025B3"/>
    <w:rsid w:val="00906C3A"/>
    <w:rsid w:val="00993C16"/>
    <w:rsid w:val="009A0291"/>
    <w:rsid w:val="009B3053"/>
    <w:rsid w:val="009D79CD"/>
    <w:rsid w:val="009F4572"/>
    <w:rsid w:val="009F4850"/>
    <w:rsid w:val="00A20E40"/>
    <w:rsid w:val="00A20FA8"/>
    <w:rsid w:val="00A51FA3"/>
    <w:rsid w:val="00A5548C"/>
    <w:rsid w:val="00A56E1E"/>
    <w:rsid w:val="00A57755"/>
    <w:rsid w:val="00A6122C"/>
    <w:rsid w:val="00A66C3E"/>
    <w:rsid w:val="00A7580D"/>
    <w:rsid w:val="00A850FE"/>
    <w:rsid w:val="00AB2A47"/>
    <w:rsid w:val="00AC428D"/>
    <w:rsid w:val="00AE5E0D"/>
    <w:rsid w:val="00B10CE3"/>
    <w:rsid w:val="00B237FC"/>
    <w:rsid w:val="00B37333"/>
    <w:rsid w:val="00B473B2"/>
    <w:rsid w:val="00B506CD"/>
    <w:rsid w:val="00B52B7C"/>
    <w:rsid w:val="00B56772"/>
    <w:rsid w:val="00C002A2"/>
    <w:rsid w:val="00C25BBA"/>
    <w:rsid w:val="00CA0C0B"/>
    <w:rsid w:val="00CB7C9C"/>
    <w:rsid w:val="00CC7F78"/>
    <w:rsid w:val="00D050A3"/>
    <w:rsid w:val="00D75A56"/>
    <w:rsid w:val="00D9534F"/>
    <w:rsid w:val="00D95E1D"/>
    <w:rsid w:val="00DD74C4"/>
    <w:rsid w:val="00DE4B2D"/>
    <w:rsid w:val="00E428FB"/>
    <w:rsid w:val="00E473CB"/>
    <w:rsid w:val="00EA077C"/>
    <w:rsid w:val="00EA0FF8"/>
    <w:rsid w:val="00EA3135"/>
    <w:rsid w:val="00EB39DD"/>
    <w:rsid w:val="00F01921"/>
    <w:rsid w:val="00F12063"/>
    <w:rsid w:val="00F44326"/>
    <w:rsid w:val="00F44F99"/>
    <w:rsid w:val="00F814C1"/>
    <w:rsid w:val="00F83D1C"/>
    <w:rsid w:val="00F8776B"/>
    <w:rsid w:val="00F97F01"/>
    <w:rsid w:val="00FD2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58B6548"/>
  <w14:defaultImageDpi w14:val="300"/>
  <w15:docId w15:val="{3DBEA165-C4EA-4E97-AA9C-D8D1852F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9AE"/>
    <w:rPr>
      <w:rFonts w:asciiTheme="minorHAnsi" w:hAnsiTheme="minorHAnsi"/>
      <w:sz w:val="22"/>
      <w:szCs w:val="22"/>
      <w:lang w:eastAsia="en-US"/>
    </w:rPr>
  </w:style>
  <w:style w:type="paragraph" w:styleId="Heading1">
    <w:name w:val="heading 1"/>
    <w:basedOn w:val="Normal"/>
    <w:next w:val="Normal"/>
    <w:link w:val="Heading1Char"/>
    <w:uiPriority w:val="9"/>
    <w:qFormat/>
    <w:rsid w:val="00870558"/>
    <w:pPr>
      <w:keepNext/>
      <w:keepLines/>
      <w:spacing w:before="480" w:line="276" w:lineRule="auto"/>
      <w:outlineLvl w:val="0"/>
    </w:pPr>
    <w:rPr>
      <w:b/>
      <w:bCs/>
      <w:color w:val="CB6423"/>
      <w:sz w:val="32"/>
      <w:szCs w:val="28"/>
    </w:rPr>
  </w:style>
  <w:style w:type="paragraph" w:styleId="Heading2">
    <w:name w:val="heading 2"/>
    <w:basedOn w:val="Normal"/>
    <w:next w:val="Normal"/>
    <w:link w:val="Heading2Char"/>
    <w:uiPriority w:val="9"/>
    <w:unhideWhenUsed/>
    <w:qFormat/>
    <w:rsid w:val="004469AE"/>
    <w:pPr>
      <w:keepNext/>
      <w:keepLines/>
      <w:spacing w:before="200"/>
      <w:outlineLvl w:val="1"/>
    </w:pPr>
    <w:rPr>
      <w:rFonts w:eastAsiaTheme="majorEastAsia"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eading1">
    <w:name w:val="HC Heading 1"/>
    <w:basedOn w:val="Normal"/>
    <w:next w:val="Normal"/>
    <w:autoRedefine/>
    <w:rsid w:val="0014461A"/>
    <w:pPr>
      <w:widowControl w:val="0"/>
      <w:numPr>
        <w:numId w:val="1"/>
      </w:numPr>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7" w:line="288" w:lineRule="auto"/>
    </w:pPr>
    <w:rPr>
      <w:rFonts w:ascii="LucidaGrande" w:hAnsi="LucidaGrande"/>
      <w:color w:val="FF0000"/>
      <w:spacing w:val="14"/>
      <w:kern w:val="1"/>
      <w:sz w:val="28"/>
      <w:szCs w:val="28"/>
      <w:lang w:val="en-US"/>
    </w:rPr>
  </w:style>
  <w:style w:type="paragraph" w:customStyle="1" w:styleId="HCHeading2">
    <w:name w:val="HC Heading 2"/>
    <w:basedOn w:val="Normal"/>
    <w:next w:val="Normal"/>
    <w:autoRedefine/>
    <w:rsid w:val="0014461A"/>
    <w:pPr>
      <w:widowControl w:val="0"/>
      <w:numPr>
        <w:ilvl w:val="1"/>
        <w:numId w:val="3"/>
      </w:numPr>
      <w:autoSpaceDE w:val="0"/>
      <w:autoSpaceDN w:val="0"/>
      <w:adjustRightInd w:val="0"/>
      <w:spacing w:after="227" w:line="288" w:lineRule="auto"/>
    </w:pPr>
    <w:rPr>
      <w:rFonts w:ascii="LucidaGrande" w:hAnsi="LucidaGrande"/>
      <w:color w:val="FF0000"/>
      <w:lang w:val="en-US"/>
    </w:rPr>
  </w:style>
  <w:style w:type="paragraph" w:customStyle="1" w:styleId="HCHeading3">
    <w:name w:val="HC Heading 3"/>
    <w:basedOn w:val="Normal"/>
    <w:next w:val="Normal"/>
    <w:autoRedefine/>
    <w:rsid w:val="0014461A"/>
    <w:pPr>
      <w:widowControl w:val="0"/>
      <w:numPr>
        <w:ilvl w:val="2"/>
        <w:numId w:val="3"/>
      </w:numPr>
      <w:autoSpaceDE w:val="0"/>
      <w:autoSpaceDN w:val="0"/>
      <w:adjustRightInd w:val="0"/>
      <w:spacing w:after="227" w:line="288" w:lineRule="auto"/>
    </w:pPr>
    <w:rPr>
      <w:rFonts w:ascii="LucidaGrande" w:hAnsi="LucidaGrande"/>
      <w:color w:val="FF0000"/>
      <w:lang w:val="en-US"/>
    </w:rPr>
  </w:style>
  <w:style w:type="paragraph" w:styleId="Header">
    <w:name w:val="header"/>
    <w:basedOn w:val="Normal"/>
    <w:link w:val="HeaderChar"/>
    <w:uiPriority w:val="99"/>
    <w:rsid w:val="00C478D8"/>
    <w:pPr>
      <w:tabs>
        <w:tab w:val="center" w:pos="4320"/>
        <w:tab w:val="right" w:pos="8640"/>
      </w:tabs>
    </w:pPr>
  </w:style>
  <w:style w:type="paragraph" w:styleId="Footer">
    <w:name w:val="footer"/>
    <w:basedOn w:val="Normal"/>
    <w:link w:val="FooterChar"/>
    <w:uiPriority w:val="99"/>
    <w:rsid w:val="00C478D8"/>
    <w:pPr>
      <w:tabs>
        <w:tab w:val="center" w:pos="4320"/>
        <w:tab w:val="right" w:pos="8640"/>
      </w:tabs>
    </w:pPr>
  </w:style>
  <w:style w:type="table" w:styleId="TableGrid">
    <w:name w:val="Table Grid"/>
    <w:basedOn w:val="TableNormal"/>
    <w:uiPriority w:val="59"/>
    <w:rsid w:val="0054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4C4"/>
    <w:pPr>
      <w:ind w:left="720"/>
    </w:pPr>
    <w:rPr>
      <w:rFonts w:ascii="Calibri" w:eastAsia="Calibri" w:hAnsi="Calibri" w:cs="Calibri"/>
    </w:rPr>
  </w:style>
  <w:style w:type="paragraph" w:styleId="NormalWeb">
    <w:name w:val="Normal (Web)"/>
    <w:basedOn w:val="Normal"/>
    <w:uiPriority w:val="99"/>
    <w:unhideWhenUsed/>
    <w:rsid w:val="00624226"/>
    <w:pPr>
      <w:spacing w:before="100" w:beforeAutospacing="1" w:after="100" w:afterAutospacing="1"/>
    </w:pPr>
    <w:rPr>
      <w:lang w:eastAsia="en-AU"/>
    </w:rPr>
  </w:style>
  <w:style w:type="character" w:styleId="Hyperlink">
    <w:name w:val="Hyperlink"/>
    <w:uiPriority w:val="99"/>
    <w:unhideWhenUsed/>
    <w:rsid w:val="00655F53"/>
    <w:rPr>
      <w:color w:val="0000FF"/>
      <w:u w:val="single"/>
    </w:rPr>
  </w:style>
  <w:style w:type="paragraph" w:styleId="BalloonText">
    <w:name w:val="Balloon Text"/>
    <w:basedOn w:val="Normal"/>
    <w:link w:val="BalloonTextChar"/>
    <w:uiPriority w:val="99"/>
    <w:semiHidden/>
    <w:unhideWhenUsed/>
    <w:rsid w:val="003C0118"/>
    <w:rPr>
      <w:rFonts w:ascii="Tahoma" w:hAnsi="Tahoma" w:cs="Tahoma"/>
      <w:sz w:val="16"/>
      <w:szCs w:val="16"/>
    </w:rPr>
  </w:style>
  <w:style w:type="character" w:customStyle="1" w:styleId="BalloonTextChar">
    <w:name w:val="Balloon Text Char"/>
    <w:link w:val="BalloonText"/>
    <w:uiPriority w:val="99"/>
    <w:semiHidden/>
    <w:rsid w:val="003C0118"/>
    <w:rPr>
      <w:rFonts w:ascii="Tahoma" w:hAnsi="Tahoma" w:cs="Tahoma"/>
      <w:sz w:val="16"/>
      <w:szCs w:val="16"/>
      <w:lang w:eastAsia="en-US"/>
    </w:rPr>
  </w:style>
  <w:style w:type="character" w:customStyle="1" w:styleId="Heading1Char">
    <w:name w:val="Heading 1 Char"/>
    <w:link w:val="Heading1"/>
    <w:uiPriority w:val="9"/>
    <w:rsid w:val="00870558"/>
    <w:rPr>
      <w:rFonts w:asciiTheme="minorHAnsi" w:hAnsiTheme="minorHAnsi"/>
      <w:b/>
      <w:bCs/>
      <w:color w:val="CB6423"/>
      <w:sz w:val="32"/>
      <w:szCs w:val="28"/>
      <w:lang w:eastAsia="en-US"/>
    </w:rPr>
  </w:style>
  <w:style w:type="character" w:customStyle="1" w:styleId="HeaderChar">
    <w:name w:val="Header Char"/>
    <w:link w:val="Header"/>
    <w:uiPriority w:val="99"/>
    <w:rsid w:val="00415EC4"/>
    <w:rPr>
      <w:sz w:val="24"/>
      <w:szCs w:val="24"/>
      <w:lang w:eastAsia="en-US"/>
    </w:rPr>
  </w:style>
  <w:style w:type="character" w:customStyle="1" w:styleId="FooterChar">
    <w:name w:val="Footer Char"/>
    <w:link w:val="Footer"/>
    <w:uiPriority w:val="99"/>
    <w:rsid w:val="00415EC4"/>
    <w:rPr>
      <w:sz w:val="24"/>
      <w:szCs w:val="24"/>
      <w:lang w:eastAsia="en-US"/>
    </w:rPr>
  </w:style>
  <w:style w:type="character" w:customStyle="1" w:styleId="apple-converted-space">
    <w:name w:val="apple-converted-space"/>
    <w:rsid w:val="009D79CD"/>
  </w:style>
  <w:style w:type="character" w:styleId="PlaceholderText">
    <w:name w:val="Placeholder Text"/>
    <w:basedOn w:val="DefaultParagraphFont"/>
    <w:uiPriority w:val="99"/>
    <w:unhideWhenUsed/>
    <w:rsid w:val="004469AE"/>
    <w:rPr>
      <w:color w:val="808080"/>
    </w:rPr>
  </w:style>
  <w:style w:type="character" w:customStyle="1" w:styleId="Heading2Char">
    <w:name w:val="Heading 2 Char"/>
    <w:basedOn w:val="DefaultParagraphFont"/>
    <w:link w:val="Heading2"/>
    <w:uiPriority w:val="9"/>
    <w:rsid w:val="004469AE"/>
    <w:rPr>
      <w:rFonts w:asciiTheme="minorHAnsi" w:eastAsiaTheme="majorEastAsia" w:hAnsiTheme="minorHAnsi" w:cstheme="majorBidi"/>
      <w:b/>
      <w:bCs/>
      <w:color w:val="4F81BD" w:themeColor="accent1"/>
      <w:sz w:val="28"/>
      <w:szCs w:val="26"/>
      <w:lang w:eastAsia="en-US"/>
    </w:rPr>
  </w:style>
  <w:style w:type="paragraph" w:styleId="Title">
    <w:name w:val="Title"/>
    <w:basedOn w:val="Normal"/>
    <w:next w:val="Normal"/>
    <w:link w:val="TitleChar"/>
    <w:uiPriority w:val="10"/>
    <w:qFormat/>
    <w:rsid w:val="004469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69AE"/>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Normal1">
    <w:name w:val="Normal1"/>
    <w:rsid w:val="008A72E9"/>
    <w:pPr>
      <w:spacing w:line="276" w:lineRule="auto"/>
    </w:pPr>
    <w:rPr>
      <w:rFonts w:ascii="Arial" w:eastAsia="Arial" w:hAnsi="Arial"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24956">
      <w:bodyDiv w:val="1"/>
      <w:marLeft w:val="0"/>
      <w:marRight w:val="0"/>
      <w:marTop w:val="0"/>
      <w:marBottom w:val="0"/>
      <w:divBdr>
        <w:top w:val="none" w:sz="0" w:space="0" w:color="auto"/>
        <w:left w:val="none" w:sz="0" w:space="0" w:color="auto"/>
        <w:bottom w:val="none" w:sz="0" w:space="0" w:color="auto"/>
        <w:right w:val="none" w:sz="0" w:space="0" w:color="auto"/>
      </w:divBdr>
      <w:divsChild>
        <w:div w:id="1665741044">
          <w:marLeft w:val="0"/>
          <w:marRight w:val="0"/>
          <w:marTop w:val="0"/>
          <w:marBottom w:val="0"/>
          <w:divBdr>
            <w:top w:val="none" w:sz="0" w:space="0" w:color="auto"/>
            <w:left w:val="none" w:sz="0" w:space="0" w:color="auto"/>
            <w:bottom w:val="none" w:sz="0" w:space="0" w:color="auto"/>
            <w:right w:val="none" w:sz="0" w:space="0" w:color="auto"/>
          </w:divBdr>
          <w:divsChild>
            <w:div w:id="150873573">
              <w:marLeft w:val="0"/>
              <w:marRight w:val="0"/>
              <w:marTop w:val="0"/>
              <w:marBottom w:val="0"/>
              <w:divBdr>
                <w:top w:val="none" w:sz="0" w:space="0" w:color="auto"/>
                <w:left w:val="none" w:sz="0" w:space="0" w:color="auto"/>
                <w:bottom w:val="none" w:sz="0" w:space="0" w:color="auto"/>
                <w:right w:val="none" w:sz="0" w:space="0" w:color="auto"/>
              </w:divBdr>
              <w:divsChild>
                <w:div w:id="1545480021">
                  <w:marLeft w:val="0"/>
                  <w:marRight w:val="0"/>
                  <w:marTop w:val="0"/>
                  <w:marBottom w:val="0"/>
                  <w:divBdr>
                    <w:top w:val="none" w:sz="0" w:space="0" w:color="auto"/>
                    <w:left w:val="none" w:sz="0" w:space="0" w:color="auto"/>
                    <w:bottom w:val="none" w:sz="0" w:space="0" w:color="auto"/>
                    <w:right w:val="none" w:sz="0" w:space="0" w:color="auto"/>
                  </w:divBdr>
                  <w:divsChild>
                    <w:div w:id="1872261644">
                      <w:marLeft w:val="0"/>
                      <w:marRight w:val="0"/>
                      <w:marTop w:val="0"/>
                      <w:marBottom w:val="0"/>
                      <w:divBdr>
                        <w:top w:val="none" w:sz="0" w:space="0" w:color="auto"/>
                        <w:left w:val="none" w:sz="0" w:space="0" w:color="auto"/>
                        <w:bottom w:val="none" w:sz="0" w:space="0" w:color="auto"/>
                        <w:right w:val="none" w:sz="0" w:space="0" w:color="auto"/>
                      </w:divBdr>
                      <w:divsChild>
                        <w:div w:id="619528506">
                          <w:marLeft w:val="0"/>
                          <w:marRight w:val="0"/>
                          <w:marTop w:val="0"/>
                          <w:marBottom w:val="0"/>
                          <w:divBdr>
                            <w:top w:val="none" w:sz="0" w:space="0" w:color="auto"/>
                            <w:left w:val="none" w:sz="0" w:space="0" w:color="auto"/>
                            <w:bottom w:val="none" w:sz="0" w:space="0" w:color="auto"/>
                            <w:right w:val="none" w:sz="0" w:space="0" w:color="auto"/>
                          </w:divBdr>
                          <w:divsChild>
                            <w:div w:id="1426073407">
                              <w:marLeft w:val="0"/>
                              <w:marRight w:val="0"/>
                              <w:marTop w:val="0"/>
                              <w:marBottom w:val="0"/>
                              <w:divBdr>
                                <w:top w:val="none" w:sz="0" w:space="0" w:color="auto"/>
                                <w:left w:val="none" w:sz="0" w:space="0" w:color="auto"/>
                                <w:bottom w:val="none" w:sz="0" w:space="0" w:color="auto"/>
                                <w:right w:val="none" w:sz="0" w:space="0" w:color="auto"/>
                              </w:divBdr>
                              <w:divsChild>
                                <w:div w:id="1263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23487">
      <w:bodyDiv w:val="1"/>
      <w:marLeft w:val="0"/>
      <w:marRight w:val="0"/>
      <w:marTop w:val="0"/>
      <w:marBottom w:val="0"/>
      <w:divBdr>
        <w:top w:val="none" w:sz="0" w:space="0" w:color="auto"/>
        <w:left w:val="none" w:sz="0" w:space="0" w:color="auto"/>
        <w:bottom w:val="none" w:sz="0" w:space="0" w:color="auto"/>
        <w:right w:val="none" w:sz="0" w:space="0" w:color="auto"/>
      </w:divBdr>
      <w:divsChild>
        <w:div w:id="918446633">
          <w:marLeft w:val="0"/>
          <w:marRight w:val="0"/>
          <w:marTop w:val="0"/>
          <w:marBottom w:val="0"/>
          <w:divBdr>
            <w:top w:val="none" w:sz="0" w:space="0" w:color="auto"/>
            <w:left w:val="none" w:sz="0" w:space="0" w:color="auto"/>
            <w:bottom w:val="none" w:sz="0" w:space="0" w:color="auto"/>
            <w:right w:val="none" w:sz="0" w:space="0" w:color="auto"/>
          </w:divBdr>
          <w:divsChild>
            <w:div w:id="1417674757">
              <w:marLeft w:val="0"/>
              <w:marRight w:val="0"/>
              <w:marTop w:val="0"/>
              <w:marBottom w:val="0"/>
              <w:divBdr>
                <w:top w:val="none" w:sz="0" w:space="0" w:color="auto"/>
                <w:left w:val="none" w:sz="0" w:space="0" w:color="auto"/>
                <w:bottom w:val="none" w:sz="0" w:space="0" w:color="auto"/>
                <w:right w:val="none" w:sz="0" w:space="0" w:color="auto"/>
              </w:divBdr>
              <w:divsChild>
                <w:div w:id="877357392">
                  <w:marLeft w:val="0"/>
                  <w:marRight w:val="0"/>
                  <w:marTop w:val="0"/>
                  <w:marBottom w:val="0"/>
                  <w:divBdr>
                    <w:top w:val="none" w:sz="0" w:space="0" w:color="auto"/>
                    <w:left w:val="none" w:sz="0" w:space="0" w:color="auto"/>
                    <w:bottom w:val="none" w:sz="0" w:space="0" w:color="auto"/>
                    <w:right w:val="none" w:sz="0" w:space="0" w:color="auto"/>
                  </w:divBdr>
                  <w:divsChild>
                    <w:div w:id="32117986">
                      <w:marLeft w:val="0"/>
                      <w:marRight w:val="0"/>
                      <w:marTop w:val="0"/>
                      <w:marBottom w:val="0"/>
                      <w:divBdr>
                        <w:top w:val="none" w:sz="0" w:space="0" w:color="auto"/>
                        <w:left w:val="none" w:sz="0" w:space="0" w:color="auto"/>
                        <w:bottom w:val="none" w:sz="0" w:space="0" w:color="auto"/>
                        <w:right w:val="none" w:sz="0" w:space="0" w:color="auto"/>
                      </w:divBdr>
                      <w:divsChild>
                        <w:div w:id="289437334">
                          <w:marLeft w:val="0"/>
                          <w:marRight w:val="0"/>
                          <w:marTop w:val="0"/>
                          <w:marBottom w:val="0"/>
                          <w:divBdr>
                            <w:top w:val="none" w:sz="0" w:space="0" w:color="auto"/>
                            <w:left w:val="none" w:sz="0" w:space="0" w:color="auto"/>
                            <w:bottom w:val="none" w:sz="0" w:space="0" w:color="auto"/>
                            <w:right w:val="none" w:sz="0" w:space="0" w:color="auto"/>
                          </w:divBdr>
                          <w:divsChild>
                            <w:div w:id="10404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7090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to.gov.au/Non-profit/Your-organisation/In-detail/Income-tax/Income-tax-exemption-and-sporting-clu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C9CC-CD35-4A39-BBF6-2E9A1EEB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Go Clubs</Company>
  <LinksUpToDate>false</LinksUpToDate>
  <CharactersWithSpaces>2503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Smith</dc:creator>
  <cp:keywords/>
  <dc:description/>
  <cp:lastModifiedBy>Melissa Burton</cp:lastModifiedBy>
  <cp:revision>2</cp:revision>
  <cp:lastPrinted>2013-11-25T01:52:00Z</cp:lastPrinted>
  <dcterms:created xsi:type="dcterms:W3CDTF">2018-01-31T03:58:00Z</dcterms:created>
  <dcterms:modified xsi:type="dcterms:W3CDTF">2018-01-31T03:58:00Z</dcterms:modified>
  <cp:category/>
</cp:coreProperties>
</file>